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81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Ключевой информационный документ</w:t>
      </w:r>
    </w:p>
    <w:p w:rsidR="002E586B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о паевом инвестиционном фонде</w:t>
      </w:r>
    </w:p>
    <w:p w:rsidR="00DC6881" w:rsidRDefault="00DC6881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C45E2F" w:rsidRDefault="00C45E2F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C6881" w:rsidRDefault="00DC6881" w:rsidP="00C45E2F">
      <w:pPr>
        <w:spacing w:before="120" w:after="12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1. Общие сведения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Ключевой информационный документ </w:t>
      </w:r>
      <w:r w:rsidR="00F90357">
        <w:rPr>
          <w:rFonts w:ascii="Times New Roman" w:hAnsi="Times New Roman" w:cs="Times New Roman"/>
        </w:rPr>
        <w:t xml:space="preserve">по состоянию на </w:t>
      </w:r>
      <w:r w:rsidR="00460EFB">
        <w:rPr>
          <w:rFonts w:ascii="Times New Roman" w:hAnsi="Times New Roman" w:cs="Times New Roman"/>
        </w:rPr>
        <w:t>31</w:t>
      </w:r>
      <w:r w:rsidR="00F90357" w:rsidRPr="00B359BE">
        <w:rPr>
          <w:rFonts w:ascii="Times New Roman" w:hAnsi="Times New Roman" w:cs="Times New Roman"/>
        </w:rPr>
        <w:t>.</w:t>
      </w:r>
      <w:r w:rsidR="00460EFB">
        <w:rPr>
          <w:rFonts w:ascii="Times New Roman" w:hAnsi="Times New Roman" w:cs="Times New Roman"/>
        </w:rPr>
        <w:t>0</w:t>
      </w:r>
      <w:r w:rsidR="00B978F7">
        <w:rPr>
          <w:rFonts w:ascii="Times New Roman" w:hAnsi="Times New Roman" w:cs="Times New Roman"/>
        </w:rPr>
        <w:t>1</w:t>
      </w:r>
      <w:r w:rsidR="00F90357" w:rsidRPr="00B359BE">
        <w:rPr>
          <w:rFonts w:ascii="Times New Roman" w:hAnsi="Times New Roman" w:cs="Times New Roman"/>
        </w:rPr>
        <w:t>.202</w:t>
      </w:r>
      <w:r w:rsidR="00460EFB">
        <w:rPr>
          <w:rFonts w:ascii="Times New Roman" w:hAnsi="Times New Roman" w:cs="Times New Roman"/>
        </w:rPr>
        <w:t>4</w:t>
      </w:r>
      <w:r w:rsidR="002A677F" w:rsidRPr="00DC6881">
        <w:rPr>
          <w:rFonts w:ascii="Times New Roman" w:hAnsi="Times New Roman" w:cs="Times New Roman"/>
        </w:rPr>
        <w:t xml:space="preserve"> года.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</w:t>
      </w:r>
      <w:r w:rsidR="00EF6D1E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 также для возможности его сравнения с другими инструментами инвестирования.</w:t>
      </w:r>
    </w:p>
    <w:p w:rsidR="0002200E" w:rsidRPr="00DC6881" w:rsidRDefault="0002200E" w:rsidP="004B5AD6">
      <w:pPr>
        <w:spacing w:after="0"/>
        <w:rPr>
          <w:rFonts w:ascii="Times New Roman" w:hAnsi="Times New Roman" w:cs="Times New Roman"/>
        </w:rPr>
      </w:pPr>
    </w:p>
    <w:p w:rsidR="0002200E" w:rsidRPr="00DC6881" w:rsidRDefault="0002200E" w:rsidP="0002200E">
      <w:pPr>
        <w:spacing w:after="0"/>
        <w:rPr>
          <w:rFonts w:ascii="Times New Roman" w:hAnsi="Times New Roman" w:cs="Times New Roman"/>
          <w:b/>
        </w:rPr>
      </w:pPr>
      <w:r w:rsidRPr="00DC6881">
        <w:rPr>
          <w:rFonts w:ascii="Times New Roman" w:hAnsi="Times New Roman" w:cs="Times New Roman"/>
          <w:b/>
        </w:rPr>
        <w:t>Закрытый паевой инвестиционный фонд недвижимости «</w:t>
      </w:r>
      <w:r w:rsidR="00572DEF" w:rsidRPr="00DC6881">
        <w:rPr>
          <w:rFonts w:ascii="Times New Roman" w:hAnsi="Times New Roman" w:cs="Times New Roman"/>
          <w:b/>
        </w:rPr>
        <w:t>Собрание</w:t>
      </w:r>
      <w:r w:rsidRPr="00DC6881">
        <w:rPr>
          <w:rFonts w:ascii="Times New Roman" w:hAnsi="Times New Roman" w:cs="Times New Roman"/>
          <w:b/>
        </w:rPr>
        <w:t>»</w:t>
      </w:r>
    </w:p>
    <w:p w:rsidR="002A677F" w:rsidRDefault="002A677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под управлением Общества с ограниченной ответственностью «Управляющая компания «Навигатор»</w:t>
      </w:r>
    </w:p>
    <w:p w:rsidR="00C45E2F" w:rsidRPr="00DC6881" w:rsidRDefault="00C45E2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2A677F" w:rsidRPr="00DC6881" w:rsidRDefault="002A677F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2. Внимание</w:t>
      </w:r>
    </w:p>
    <w:p w:rsidR="00027B50" w:rsidRPr="00DC6881" w:rsidRDefault="00027B5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Прежде</w:t>
      </w:r>
      <w:r w:rsidR="00556624">
        <w:rPr>
          <w:rFonts w:ascii="Times New Roman" w:eastAsiaTheme="minorHAnsi" w:hAnsi="Times New Roman" w:cs="Times New Roman"/>
          <w:szCs w:val="22"/>
          <w:lang w:eastAsia="en-US"/>
        </w:rPr>
        <w:t>,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чем приобрести инвестиционный пай</w:t>
      </w:r>
      <w:r w:rsidR="00870A1D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след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ует внимательно ознакомиться с п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равилами доверительного управле</w:t>
      </w:r>
      <w:r w:rsidR="00F0194C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ния 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>фондом</w:t>
      </w:r>
      <w:r w:rsidR="00875E8F">
        <w:rPr>
          <w:rFonts w:ascii="Times New Roman" w:eastAsiaTheme="minorHAnsi" w:hAnsi="Times New Roman" w:cs="Times New Roman"/>
          <w:szCs w:val="22"/>
          <w:lang w:eastAsia="en-US"/>
        </w:rPr>
        <w:t>,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размещенными на сайте </w:t>
      </w:r>
      <w:hyperlink r:id="rId6" w:history="1">
        <w:r w:rsidR="00C45E2F" w:rsidRPr="00057DF5">
          <w:rPr>
            <w:rStyle w:val="a4"/>
            <w:rFonts w:ascii="Times New Roman" w:eastAsiaTheme="minorHAnsi" w:hAnsi="Times New Roman" w:cs="Times New Roman"/>
            <w:szCs w:val="22"/>
            <w:lang w:eastAsia="en-US"/>
          </w:rPr>
          <w:t>www.am-navigator.ru/ru/disclosure/sobranie/docs</w:t>
        </w:r>
      </w:hyperlink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B053A3" w:rsidRPr="00C45E2F" w:rsidRDefault="00BA51E5" w:rsidP="00BA51E5">
      <w:pPr>
        <w:pStyle w:val="ConsPlusNormal"/>
        <w:numPr>
          <w:ilvl w:val="0"/>
          <w:numId w:val="1"/>
        </w:numPr>
        <w:pBdr>
          <w:bottom w:val="single" w:sz="12" w:space="1" w:color="auto"/>
        </w:pBdr>
        <w:ind w:left="284" w:hanging="284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BA51E5">
        <w:rPr>
          <w:rFonts w:ascii="Times New Roman" w:hAnsi="Times New Roman" w:cs="Times New Roman"/>
        </w:rPr>
        <w:t>Вы можете погасить инвестиционные паи паевого инвестиционного фонда и требовать выплаты в связи с этим денежной компенсации, соразмерной приходящейся на них доле в праве общей собственно</w:t>
      </w:r>
      <w:r>
        <w:rPr>
          <w:rFonts w:ascii="Times New Roman" w:hAnsi="Times New Roman" w:cs="Times New Roman"/>
        </w:rPr>
        <w:t>сти на имущество, составляющее ф</w:t>
      </w:r>
      <w:r w:rsidRPr="00BA51E5">
        <w:rPr>
          <w:rFonts w:ascii="Times New Roman" w:hAnsi="Times New Roman" w:cs="Times New Roman"/>
        </w:rPr>
        <w:t>онд, в случаях, предусмотренных Федеральным законом «Об инвестиционных фондах» от 29.11.2001 N 156-ФЗ и правилами доверительного управл</w:t>
      </w:r>
      <w:r>
        <w:rPr>
          <w:rFonts w:ascii="Times New Roman" w:hAnsi="Times New Roman" w:cs="Times New Roman"/>
        </w:rPr>
        <w:t>ения ф</w:t>
      </w:r>
      <w:r w:rsidRPr="00BA51E5">
        <w:rPr>
          <w:rFonts w:ascii="Times New Roman" w:hAnsi="Times New Roman" w:cs="Times New Roman"/>
        </w:rPr>
        <w:t>ондом</w:t>
      </w:r>
      <w:r w:rsidR="00B053A3" w:rsidRPr="00DC6881">
        <w:rPr>
          <w:rFonts w:ascii="Times New Roman" w:hAnsi="Times New Roman" w:cs="Times New Roman"/>
        </w:rPr>
        <w:t>.</w:t>
      </w:r>
    </w:p>
    <w:p w:rsidR="00C45E2F" w:rsidRPr="00C45E2F" w:rsidRDefault="00C45E2F" w:rsidP="00C45E2F">
      <w:pPr>
        <w:pStyle w:val="ConsPlusNormal"/>
        <w:pBdr>
          <w:bottom w:val="single" w:sz="12" w:space="1" w:color="auto"/>
        </w:pBdr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2A677F" w:rsidRPr="00DC6881" w:rsidRDefault="00DB4167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3. Инвестиционная стратегия</w:t>
      </w:r>
    </w:p>
    <w:p w:rsidR="00821E81" w:rsidRPr="00DC6881" w:rsidRDefault="00DB4167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Инвестиционной стратеги</w:t>
      </w:r>
      <w:r w:rsidR="00C9036F" w:rsidRPr="00DC6881">
        <w:rPr>
          <w:rFonts w:ascii="Times New Roman" w:hAnsi="Times New Roman" w:cs="Times New Roman"/>
        </w:rPr>
        <w:t xml:space="preserve">ей управляющей компании </w:t>
      </w:r>
      <w:r w:rsidRPr="00DC6881">
        <w:rPr>
          <w:rFonts w:ascii="Times New Roman" w:hAnsi="Times New Roman" w:cs="Times New Roman"/>
        </w:rPr>
        <w:t>фонда является активное управление имуществом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составляющим паевой инвестиционный фонд</w:t>
      </w:r>
      <w:r w:rsidR="00DF1144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 </w:t>
      </w:r>
      <w:r w:rsidR="003A2EDF" w:rsidRPr="00DC6881">
        <w:rPr>
          <w:rFonts w:ascii="Times New Roman" w:hAnsi="Times New Roman" w:cs="Times New Roman"/>
        </w:rPr>
        <w:t>соответствии</w:t>
      </w:r>
      <w:r w:rsidRPr="00DC6881">
        <w:rPr>
          <w:rFonts w:ascii="Times New Roman" w:hAnsi="Times New Roman" w:cs="Times New Roman"/>
        </w:rPr>
        <w:t xml:space="preserve"> с его инвестиционной декларацией</w:t>
      </w:r>
      <w:r w:rsidR="009374E5" w:rsidRPr="00DC6881">
        <w:rPr>
          <w:rFonts w:ascii="Times New Roman" w:hAnsi="Times New Roman" w:cs="Times New Roman"/>
        </w:rPr>
        <w:t>.</w:t>
      </w:r>
      <w:r w:rsidR="00C9036F" w:rsidRPr="00DC6881">
        <w:rPr>
          <w:rFonts w:ascii="Times New Roman" w:hAnsi="Times New Roman" w:cs="Times New Roman"/>
        </w:rPr>
        <w:t xml:space="preserve">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Основной объем активов в управлении инвестирован в недвижимое имущество.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Временно свободные денежные средства размещаются преимущественно на депозиты в кредитных организациях.</w:t>
      </w:r>
      <w:r w:rsidR="00F940CD" w:rsidRPr="00DC6881">
        <w:rPr>
          <w:rFonts w:ascii="Times New Roman" w:hAnsi="Times New Roman" w:cs="Times New Roman"/>
        </w:rPr>
        <w:t xml:space="preserve"> </w:t>
      </w:r>
    </w:p>
    <w:p w:rsidR="00DC6881" w:rsidRDefault="00F940CD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Активы паевого инвестиц</w:t>
      </w:r>
      <w:r w:rsidR="00F85240">
        <w:rPr>
          <w:rFonts w:ascii="Times New Roman" w:hAnsi="Times New Roman" w:cs="Times New Roman"/>
        </w:rPr>
        <w:t>и</w:t>
      </w:r>
      <w:r w:rsidR="00317821">
        <w:rPr>
          <w:rFonts w:ascii="Times New Roman" w:hAnsi="Times New Roman" w:cs="Times New Roman"/>
        </w:rPr>
        <w:t xml:space="preserve">онного фонда инвестированы </w:t>
      </w:r>
      <w:r w:rsidR="00317821" w:rsidRPr="00B359BE">
        <w:rPr>
          <w:rFonts w:ascii="Times New Roman" w:hAnsi="Times New Roman" w:cs="Times New Roman"/>
        </w:rPr>
        <w:t xml:space="preserve">в </w:t>
      </w:r>
      <w:r w:rsidR="001B3C1D">
        <w:rPr>
          <w:rFonts w:ascii="Times New Roman" w:hAnsi="Times New Roman" w:cs="Times New Roman"/>
        </w:rPr>
        <w:t>0</w:t>
      </w:r>
      <w:r w:rsidR="00505626">
        <w:rPr>
          <w:rFonts w:ascii="Times New Roman" w:hAnsi="Times New Roman" w:cs="Times New Roman"/>
        </w:rPr>
        <w:t xml:space="preserve"> позиций</w:t>
      </w:r>
      <w:r w:rsidR="00821E81" w:rsidRPr="00DC6881">
        <w:rPr>
          <w:rFonts w:ascii="Times New Roman" w:hAnsi="Times New Roman" w:cs="Times New Roman"/>
        </w:rPr>
        <w:t>.</w:t>
      </w:r>
    </w:p>
    <w:p w:rsidR="00B606BD" w:rsidRPr="00DC6881" w:rsidRDefault="00D11B91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Крупнейшие объекты инвестирования в активах</w:t>
      </w:r>
    </w:p>
    <w:p w:rsidR="00363F20" w:rsidRPr="00DC6881" w:rsidRDefault="00363F20" w:rsidP="004B5AD6">
      <w:pPr>
        <w:spacing w:after="0"/>
        <w:rPr>
          <w:rFonts w:ascii="Times New Roman" w:hAnsi="Times New Roman" w:cs="Times New Roman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7101"/>
        <w:gridCol w:w="2126"/>
      </w:tblGrid>
      <w:tr w:rsidR="006A1241" w:rsidRPr="00DC6881" w:rsidTr="00D452C6">
        <w:trPr>
          <w:trHeight w:val="712"/>
        </w:trPr>
        <w:tc>
          <w:tcPr>
            <w:tcW w:w="554" w:type="dxa"/>
            <w:shd w:val="clear" w:color="auto" w:fill="auto"/>
            <w:vAlign w:val="bottom"/>
            <w:hideMark/>
          </w:tcPr>
          <w:p w:rsidR="006A1241" w:rsidRPr="006A1241" w:rsidRDefault="006A1241" w:rsidP="006A12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241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7101" w:type="dxa"/>
            <w:shd w:val="clear" w:color="auto" w:fill="auto"/>
            <w:noWrap/>
            <w:vAlign w:val="bottom"/>
            <w:hideMark/>
          </w:tcPr>
          <w:p w:rsidR="006A1241" w:rsidRPr="006A1241" w:rsidRDefault="006A1241" w:rsidP="006A12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241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6A1241" w:rsidRPr="006A1241" w:rsidRDefault="006A1241" w:rsidP="006A12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241">
              <w:rPr>
                <w:rFonts w:ascii="Times New Roman" w:hAnsi="Times New Roman" w:cs="Times New Roman"/>
                <w:b/>
                <w:bCs/>
              </w:rPr>
              <w:t>Доля активов в %</w:t>
            </w:r>
          </w:p>
        </w:tc>
      </w:tr>
      <w:tr w:rsidR="00B978F7" w:rsidRPr="00DC6881" w:rsidTr="00E91D86">
        <w:trPr>
          <w:trHeight w:val="349"/>
        </w:trPr>
        <w:tc>
          <w:tcPr>
            <w:tcW w:w="554" w:type="dxa"/>
            <w:shd w:val="clear" w:color="auto" w:fill="auto"/>
            <w:noWrap/>
            <w:vAlign w:val="bottom"/>
          </w:tcPr>
          <w:p w:rsidR="00B978F7" w:rsidRPr="006A1241" w:rsidRDefault="00B978F7" w:rsidP="00B978F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101" w:type="dxa"/>
            <w:shd w:val="clear" w:color="auto" w:fill="auto"/>
            <w:vAlign w:val="bottom"/>
          </w:tcPr>
          <w:p w:rsidR="00B978F7" w:rsidRPr="006A1241" w:rsidRDefault="00B978F7" w:rsidP="00B978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B978F7" w:rsidRPr="00B359BE" w:rsidRDefault="00B978F7" w:rsidP="00B978F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5E1B0D" w:rsidRDefault="005E1B0D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B978F7" w:rsidRDefault="00B978F7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C45E2F" w:rsidRDefault="00C45E2F" w:rsidP="004B5AD6">
      <w:pPr>
        <w:spacing w:after="0"/>
        <w:rPr>
          <w:rFonts w:ascii="Times New Roman" w:hAnsi="Times New Roman" w:cs="Times New Roman"/>
        </w:rPr>
      </w:pPr>
    </w:p>
    <w:p w:rsidR="00E91D86" w:rsidRDefault="00E91D86" w:rsidP="004B5AD6">
      <w:pPr>
        <w:spacing w:after="0"/>
        <w:rPr>
          <w:rFonts w:ascii="Times New Roman" w:hAnsi="Times New Roman" w:cs="Times New Roman"/>
        </w:rPr>
      </w:pPr>
    </w:p>
    <w:p w:rsidR="001B3C1D" w:rsidRDefault="001B3C1D" w:rsidP="004B5AD6">
      <w:pPr>
        <w:spacing w:after="0"/>
        <w:rPr>
          <w:rFonts w:ascii="Times New Roman" w:hAnsi="Times New Roman" w:cs="Times New Roman"/>
        </w:rPr>
      </w:pPr>
    </w:p>
    <w:p w:rsidR="001B3C1D" w:rsidRDefault="001B3C1D" w:rsidP="004B5AD6">
      <w:pPr>
        <w:spacing w:after="0"/>
        <w:rPr>
          <w:rFonts w:ascii="Times New Roman" w:hAnsi="Times New Roman" w:cs="Times New Roman"/>
        </w:rPr>
      </w:pPr>
    </w:p>
    <w:p w:rsidR="001B3C1D" w:rsidRDefault="001B3C1D" w:rsidP="004B5AD6">
      <w:pPr>
        <w:spacing w:after="0"/>
        <w:rPr>
          <w:rFonts w:ascii="Times New Roman" w:hAnsi="Times New Roman" w:cs="Times New Roman"/>
        </w:rPr>
      </w:pPr>
    </w:p>
    <w:p w:rsidR="00E91D86" w:rsidRDefault="00E91D86" w:rsidP="004B5AD6">
      <w:pPr>
        <w:spacing w:after="0"/>
        <w:rPr>
          <w:rFonts w:ascii="Times New Roman" w:hAnsi="Times New Roman" w:cs="Times New Roman"/>
        </w:rPr>
      </w:pPr>
    </w:p>
    <w:p w:rsidR="00E91D86" w:rsidRPr="00DC6881" w:rsidRDefault="00E91D86" w:rsidP="004B5AD6">
      <w:pPr>
        <w:spacing w:after="0"/>
        <w:rPr>
          <w:rFonts w:ascii="Times New Roman" w:hAnsi="Times New Roman" w:cs="Times New Roman"/>
        </w:rPr>
      </w:pPr>
    </w:p>
    <w:p w:rsidR="00A163AF" w:rsidRPr="00DC6881" w:rsidRDefault="005E1B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lastRenderedPageBreak/>
        <w:t>Раздел 4. Основные инвестиционные риски</w:t>
      </w:r>
    </w:p>
    <w:p w:rsidR="00A163AF" w:rsidRPr="00DC6881" w:rsidRDefault="00A163AF" w:rsidP="004B5AD6">
      <w:pPr>
        <w:spacing w:after="0"/>
        <w:rPr>
          <w:rFonts w:ascii="Times New Roman" w:hAnsi="Times New Roman" w:cs="Times New Roman"/>
        </w:rPr>
      </w:pPr>
    </w:p>
    <w:tbl>
      <w:tblPr>
        <w:tblW w:w="9363" w:type="dxa"/>
        <w:jc w:val="center"/>
        <w:tblLook w:val="04A0" w:firstRow="1" w:lastRow="0" w:firstColumn="1" w:lastColumn="0" w:noHBand="0" w:noVBand="1"/>
      </w:tblPr>
      <w:tblGrid>
        <w:gridCol w:w="3574"/>
        <w:gridCol w:w="2750"/>
        <w:gridCol w:w="3039"/>
      </w:tblGrid>
      <w:tr w:rsidR="00A163AF" w:rsidRPr="00DC6881" w:rsidTr="00A163AF">
        <w:trPr>
          <w:trHeight w:val="913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Вид риска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вероятности реализации риска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объема потерь при реализации риска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Кредитный (невыполнение контрагентом платежных обязательств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по оплате аренды)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978F7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78F7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Рыночный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снижение арендной выручки вследствие понижения рыночных ставок аренды)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22D37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D37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Риски утраты физического повреждения объектов недвижимости под воздействием внешних природных и техногенных факторов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22D37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D37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Процентный (например</w:t>
            </w:r>
            <w:r w:rsidR="00C9361F">
              <w:rPr>
                <w:rFonts w:ascii="Times New Roman" w:hAnsi="Times New Roman" w:cs="Times New Roman"/>
              </w:rPr>
              <w:t>,</w:t>
            </w:r>
            <w:r w:rsidRPr="00DC6881">
              <w:rPr>
                <w:rFonts w:ascii="Times New Roman" w:hAnsi="Times New Roman" w:cs="Times New Roman"/>
              </w:rPr>
              <w:t xml:space="preserve"> риск снижения процентных ставок по депозитам)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</w:tbl>
    <w:p w:rsidR="00A163AF" w:rsidRDefault="00A163AF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page" w:tblpX="6209" w:tblpY="7822"/>
        <w:tblW w:w="5291" w:type="dxa"/>
        <w:tblLook w:val="04A0" w:firstRow="1" w:lastRow="0" w:firstColumn="1" w:lastColumn="0" w:noHBand="0" w:noVBand="1"/>
      </w:tblPr>
      <w:tblGrid>
        <w:gridCol w:w="1878"/>
        <w:gridCol w:w="1741"/>
        <w:gridCol w:w="1672"/>
      </w:tblGrid>
      <w:tr w:rsidR="009324F6" w:rsidRPr="00DC6881" w:rsidTr="000E731C">
        <w:trPr>
          <w:trHeight w:val="321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за период</w:t>
            </w:r>
            <w:r>
              <w:rPr>
                <w:rFonts w:ascii="Times New Roman" w:hAnsi="Times New Roman" w:cs="Times New Roman"/>
              </w:rPr>
              <w:t>.</w:t>
            </w:r>
            <w:r w:rsidRPr="00DC6881">
              <w:rPr>
                <w:rFonts w:ascii="Times New Roman" w:hAnsi="Times New Roman" w:cs="Times New Roman"/>
              </w:rPr>
              <w:t xml:space="preserve"> %</w:t>
            </w:r>
          </w:p>
          <w:p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Отклонение доходности от Инфляции</w:t>
            </w:r>
          </w:p>
          <w:p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4F6" w:rsidRPr="00DC6881" w:rsidTr="000E731C">
        <w:trPr>
          <w:trHeight w:val="62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%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F6" w:rsidRPr="00DC6881" w:rsidRDefault="009324F6" w:rsidP="000E7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0EFB" w:rsidRPr="00DC6881" w:rsidTr="00E91D86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FB" w:rsidRPr="004E1105" w:rsidRDefault="00460EFB" w:rsidP="00460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EFB" w:rsidRPr="00442900" w:rsidRDefault="00460EFB" w:rsidP="00460EFB">
            <w:r w:rsidRPr="00442900"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FB" w:rsidRPr="00232ECB" w:rsidRDefault="00460EFB" w:rsidP="00460EFB">
            <w:r w:rsidRPr="00232ECB">
              <w:t>-0,73</w:t>
            </w:r>
          </w:p>
        </w:tc>
      </w:tr>
      <w:tr w:rsidR="00460EFB" w:rsidRPr="00DC6881" w:rsidTr="00E91D86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FB" w:rsidRPr="004E1105" w:rsidRDefault="00460EFB" w:rsidP="00460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3 месяца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EFB" w:rsidRPr="00442900" w:rsidRDefault="00460EFB" w:rsidP="00460EFB">
            <w:r w:rsidRPr="00442900">
              <w:t>-100,00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FB" w:rsidRPr="00232ECB" w:rsidRDefault="00460EFB" w:rsidP="00460EFB">
            <w:r w:rsidRPr="00232ECB">
              <w:t>-102,59</w:t>
            </w:r>
          </w:p>
        </w:tc>
      </w:tr>
      <w:tr w:rsidR="00460EFB" w:rsidRPr="00DC6881" w:rsidTr="00E91D86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FB" w:rsidRPr="004E1105" w:rsidRDefault="00460EFB" w:rsidP="00460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6 месяцев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EFB" w:rsidRPr="00442900" w:rsidRDefault="00460EFB" w:rsidP="00460EFB">
            <w:r w:rsidRPr="00442900">
              <w:t>-100,00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FB" w:rsidRPr="00232ECB" w:rsidRDefault="00460EFB" w:rsidP="00460EFB">
            <w:r w:rsidRPr="00232ECB">
              <w:t>-104,64</w:t>
            </w:r>
          </w:p>
        </w:tc>
      </w:tr>
      <w:tr w:rsidR="00460EFB" w:rsidRPr="00DC6881" w:rsidTr="00E91D86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FB" w:rsidRPr="004E1105" w:rsidRDefault="00460EFB" w:rsidP="00460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EFB" w:rsidRPr="00442900" w:rsidRDefault="00460EFB" w:rsidP="00460EFB">
            <w:r w:rsidRPr="00442900">
              <w:t>-100,00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FB" w:rsidRPr="00232ECB" w:rsidRDefault="00460EFB" w:rsidP="00460EFB">
            <w:r w:rsidRPr="00232ECB">
              <w:t>-107,30</w:t>
            </w:r>
          </w:p>
        </w:tc>
      </w:tr>
      <w:tr w:rsidR="00460EFB" w:rsidRPr="00DC6881" w:rsidTr="00E91D86">
        <w:trPr>
          <w:trHeight w:val="32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FB" w:rsidRPr="004E1105" w:rsidRDefault="00460EFB" w:rsidP="00460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EFB" w:rsidRPr="00442900" w:rsidRDefault="00460EFB" w:rsidP="00460EFB">
            <w:r w:rsidRPr="00442900">
              <w:t>-100,00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FB" w:rsidRPr="00232ECB" w:rsidRDefault="00460EFB" w:rsidP="00460EFB">
            <w:r w:rsidRPr="00232ECB">
              <w:t>-130,39</w:t>
            </w:r>
          </w:p>
        </w:tc>
      </w:tr>
      <w:tr w:rsidR="00460EFB" w:rsidRPr="00DC6881" w:rsidTr="00E91D86">
        <w:trPr>
          <w:trHeight w:val="379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EFB" w:rsidRPr="004E1105" w:rsidRDefault="00460EFB" w:rsidP="00460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105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EFB" w:rsidRDefault="00460EFB" w:rsidP="00460EFB">
            <w:r w:rsidRPr="00442900">
              <w:t>-100,00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FB" w:rsidRDefault="00460EFB" w:rsidP="00460EFB">
            <w:r w:rsidRPr="00232ECB">
              <w:t>-140,49</w:t>
            </w:r>
          </w:p>
        </w:tc>
      </w:tr>
    </w:tbl>
    <w:p w:rsidR="00EE1DF8" w:rsidRPr="00DC6881" w:rsidRDefault="004E1105" w:rsidP="00C45E2F">
      <w:pPr>
        <w:spacing w:before="120"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 </w:t>
      </w:r>
      <w:r w:rsidR="005D6F19" w:rsidRPr="00DC6881">
        <w:rPr>
          <w:rFonts w:ascii="Times New Roman" w:hAnsi="Times New Roman" w:cs="Times New Roman"/>
        </w:rPr>
        <w:t>Раздел 5. Основные результаты инвестирования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DF650D" w:rsidRPr="00DC6881" w:rsidRDefault="00460EFB" w:rsidP="004B5AD6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724DA6FA" wp14:editId="636A8D57">
            <wp:extent cx="2990850" cy="19431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DF650D" w:rsidRPr="00DC6881">
        <w:rPr>
          <w:rFonts w:ascii="Times New Roman" w:hAnsi="Times New Roman" w:cs="Times New Roman"/>
        </w:rPr>
        <w:t xml:space="preserve">    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206B90" w:rsidRPr="00B359BE" w:rsidRDefault="00206B90" w:rsidP="00B978F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Стоимость чистых активов паевого инвестиционного фонда </w:t>
      </w:r>
      <w:r w:rsidR="00E91D86">
        <w:rPr>
          <w:rFonts w:ascii="Times New Roman" w:hAnsi="Times New Roman" w:cs="Times New Roman"/>
        </w:rPr>
        <w:t xml:space="preserve">0 </w:t>
      </w:r>
      <w:r w:rsidRPr="00B359BE">
        <w:rPr>
          <w:rFonts w:ascii="Times New Roman" w:hAnsi="Times New Roman" w:cs="Times New Roman"/>
        </w:rPr>
        <w:t>руб.</w:t>
      </w:r>
    </w:p>
    <w:p w:rsidR="00F03B7C" w:rsidRPr="00DC6881" w:rsidRDefault="00B231C8" w:rsidP="00B978F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B359BE">
        <w:rPr>
          <w:rFonts w:ascii="Times New Roman" w:hAnsi="Times New Roman" w:cs="Times New Roman"/>
        </w:rPr>
        <w:t xml:space="preserve">Расчетная </w:t>
      </w:r>
      <w:r w:rsidR="00E37012" w:rsidRPr="00B359BE">
        <w:rPr>
          <w:rFonts w:ascii="Times New Roman" w:hAnsi="Times New Roman" w:cs="Times New Roman"/>
        </w:rPr>
        <w:t>ст</w:t>
      </w:r>
      <w:r w:rsidR="002943C9" w:rsidRPr="00B359BE">
        <w:rPr>
          <w:rFonts w:ascii="Times New Roman" w:hAnsi="Times New Roman" w:cs="Times New Roman"/>
        </w:rPr>
        <w:t>ои</w:t>
      </w:r>
      <w:r w:rsidR="00857E46" w:rsidRPr="00B359BE">
        <w:rPr>
          <w:rFonts w:ascii="Times New Roman" w:hAnsi="Times New Roman" w:cs="Times New Roman"/>
        </w:rPr>
        <w:t xml:space="preserve">мость инвестиционного пая </w:t>
      </w:r>
      <w:r w:rsidR="00E91D86">
        <w:rPr>
          <w:rFonts w:ascii="Times New Roman" w:hAnsi="Times New Roman" w:cs="Times New Roman"/>
        </w:rPr>
        <w:t>-0</w:t>
      </w:r>
      <w:r w:rsidR="00B978F7">
        <w:rPr>
          <w:rFonts w:ascii="Times New Roman" w:hAnsi="Times New Roman" w:cs="Times New Roman"/>
        </w:rPr>
        <w:t xml:space="preserve"> </w:t>
      </w:r>
      <w:r w:rsidRPr="00B359BE">
        <w:rPr>
          <w:rFonts w:ascii="Times New Roman" w:hAnsi="Times New Roman" w:cs="Times New Roman"/>
        </w:rPr>
        <w:t>руб</w:t>
      </w:r>
      <w:r w:rsidRPr="00DC6881">
        <w:rPr>
          <w:rFonts w:ascii="Times New Roman" w:hAnsi="Times New Roman" w:cs="Times New Roman"/>
        </w:rPr>
        <w:t>.</w:t>
      </w:r>
    </w:p>
    <w:p w:rsidR="00F03B7C" w:rsidRDefault="00F03B7C" w:rsidP="00E86A10">
      <w:pPr>
        <w:pStyle w:val="a5"/>
        <w:numPr>
          <w:ilvl w:val="0"/>
          <w:numId w:val="3"/>
        </w:numPr>
        <w:pBdr>
          <w:bottom w:val="single" w:sz="12" w:space="1" w:color="auto"/>
        </w:pBdr>
        <w:spacing w:after="0"/>
        <w:ind w:left="357" w:hanging="73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Доход по инвестиционным паям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выплачивается владельцам инвестиционных паев исходя из количества принадлежащих им инвестиционных паев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инвестиционному паю. Указанный списо</w:t>
      </w:r>
      <w:r w:rsidR="00CC72CF">
        <w:rPr>
          <w:rFonts w:ascii="Times New Roman" w:hAnsi="Times New Roman" w:cs="Times New Roman"/>
        </w:rPr>
        <w:t>к лиц составляется ежемесячно</w:t>
      </w:r>
      <w:r w:rsidRPr="00DC6881">
        <w:rPr>
          <w:rFonts w:ascii="Times New Roman" w:hAnsi="Times New Roman" w:cs="Times New Roman"/>
        </w:rPr>
        <w:t xml:space="preserve"> на основании данных реестра владельцев инвестиционных паев фонда по состоянию на последний рабочий де</w:t>
      </w:r>
      <w:r w:rsidR="00CC72CF">
        <w:rPr>
          <w:rFonts w:ascii="Times New Roman" w:hAnsi="Times New Roman" w:cs="Times New Roman"/>
        </w:rPr>
        <w:t>нь каждого календарного меся</w:t>
      </w:r>
      <w:bookmarkStart w:id="0" w:name="_GoBack"/>
      <w:bookmarkEnd w:id="0"/>
      <w:r w:rsidR="00CC72CF">
        <w:rPr>
          <w:rFonts w:ascii="Times New Roman" w:hAnsi="Times New Roman" w:cs="Times New Roman"/>
        </w:rPr>
        <w:t>ца</w:t>
      </w:r>
      <w:r w:rsidRPr="00DC6881">
        <w:rPr>
          <w:rFonts w:ascii="Times New Roman" w:hAnsi="Times New Roman" w:cs="Times New Roman"/>
        </w:rPr>
        <w:t xml:space="preserve"> (далее - отчетная дата). Под отчетным периодо</w:t>
      </w:r>
      <w:r w:rsidR="00CC72CF">
        <w:rPr>
          <w:rFonts w:ascii="Times New Roman" w:hAnsi="Times New Roman" w:cs="Times New Roman"/>
        </w:rPr>
        <w:t>м понимается календарный месяц</w:t>
      </w:r>
      <w:r w:rsidRPr="00DC6881">
        <w:rPr>
          <w:rFonts w:ascii="Times New Roman" w:hAnsi="Times New Roman" w:cs="Times New Roman"/>
        </w:rPr>
        <w:t>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инвестиционным</w:t>
      </w:r>
      <w:r w:rsidR="00CC72CF">
        <w:rPr>
          <w:rFonts w:ascii="Times New Roman" w:hAnsi="Times New Roman" w:cs="Times New Roman"/>
        </w:rPr>
        <w:t xml:space="preserve"> паям выплачивается не позднее 20 (Двадцати) рабочих</w:t>
      </w:r>
      <w:r w:rsidRPr="00DC6881">
        <w:rPr>
          <w:rFonts w:ascii="Times New Roman" w:hAnsi="Times New Roman" w:cs="Times New Roman"/>
        </w:rPr>
        <w:t xml:space="preserve"> дней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следующих за датой составления списка лиц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дохода по инвестиционным паям. Промежуточные выплаты инвестиционного дохода в течение отчетного периода не производятся.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Размер дохода по инвестиционным паям принимается равным сумме текущего остатка минус неснижаемый остаток в размере 1 000 000 (Один миллион) рублей Российской Федерации от суммы текущего остатка по расчетному счету Фонда № 40701810701700000039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открытому в валюте Российской Федерации в ПАО Банк «ФК Открытие» (ОГРН 1027739019208)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рассчитанной на дату составления списка лиц</w:t>
      </w:r>
      <w:r w:rsidR="00A4283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имеющих право на получение </w:t>
      </w:r>
      <w:r w:rsidRPr="00DC6881">
        <w:rPr>
          <w:rFonts w:ascii="Times New Roman" w:hAnsi="Times New Roman" w:cs="Times New Roman"/>
        </w:rPr>
        <w:lastRenderedPageBreak/>
        <w:t>дохода по инвестиционным паям. В случае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если результат вычислений по приведенной выше формуле принимает нулевое или отрицательное значение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фонда.</w:t>
      </w:r>
      <w:r w:rsidR="008876AF" w:rsidRPr="00DC6881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Доход по одному инвестиционному паю равен доходу по инвестиционным паям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деленному на количество инвестиционных паев. Выплата дохода по инвестиционному паю осуществляется путем его перечисления на банковский счет</w:t>
      </w:r>
      <w:r w:rsidR="00C776F7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</w:r>
    </w:p>
    <w:p w:rsidR="00120040" w:rsidRPr="00DC6881" w:rsidRDefault="00120040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6. Комиссии</w:t>
      </w:r>
    </w:p>
    <w:p w:rsidR="00120040" w:rsidRPr="00DC6881" w:rsidRDefault="00120040" w:rsidP="00120040">
      <w:pPr>
        <w:spacing w:after="0"/>
        <w:rPr>
          <w:rFonts w:ascii="Times New Roman" w:hAnsi="Times New Roman" w:cs="Times New Roman"/>
        </w:rPr>
      </w:pPr>
    </w:p>
    <w:p w:rsidR="0096067C" w:rsidRPr="0096067C" w:rsidRDefault="003531F8" w:rsidP="00A22D37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  <w:jc w:val="both"/>
      </w:pPr>
      <w:r w:rsidRPr="00DC6881">
        <w:rPr>
          <w:rFonts w:ascii="Times New Roman" w:hAnsi="Times New Roman" w:cs="Times New Roman"/>
        </w:rPr>
        <w:t>Сумма вознаграждений управляющей компании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специализированного депозитария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регистратора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аудиторской организации и оценщиков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выплачиваемая за счет имущества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составляющего фонд</w:t>
      </w:r>
      <w:r w:rsidR="00753F8D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не должна превышать 10 (Десять) процентов среднегодовой стоимости чистых активов фонда.</w:t>
      </w:r>
    </w:p>
    <w:p w:rsidR="0096067C" w:rsidRPr="0096067C" w:rsidRDefault="0096067C" w:rsidP="00A22D37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  <w:jc w:val="both"/>
      </w:pPr>
      <w:r w:rsidRPr="0096067C">
        <w:rPr>
          <w:rFonts w:ascii="Times New Roman" w:hAnsi="Times New Roman" w:cs="Times New Roman"/>
        </w:rPr>
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90 (Девяносто)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 </w:t>
      </w:r>
    </w:p>
    <w:p w:rsidR="0096067C" w:rsidRPr="006F4A29" w:rsidRDefault="0096067C" w:rsidP="00A22D37">
      <w:pPr>
        <w:pStyle w:val="a5"/>
        <w:numPr>
          <w:ilvl w:val="0"/>
          <w:numId w:val="9"/>
        </w:numPr>
        <w:pBdr>
          <w:bottom w:val="single" w:sz="12" w:space="1" w:color="auto"/>
        </w:pBdr>
        <w:spacing w:after="0"/>
        <w:ind w:left="426" w:hanging="426"/>
        <w:jc w:val="both"/>
      </w:pPr>
      <w:r w:rsidRPr="00987EFD"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фондом.</w:t>
      </w:r>
    </w:p>
    <w:p w:rsidR="003531F8" w:rsidRPr="0096067C" w:rsidRDefault="003531F8" w:rsidP="0096067C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1F7ADA" w:rsidRPr="001F7ADA" w:rsidRDefault="001F7ADA" w:rsidP="001F7AD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B40149" w:rsidRPr="00DC6881" w:rsidRDefault="00B40149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Раздел 7. </w:t>
      </w:r>
      <w:r w:rsidR="00734072" w:rsidRPr="00DC6881">
        <w:rPr>
          <w:rFonts w:ascii="Times New Roman" w:hAnsi="Times New Roman" w:cs="Times New Roman"/>
        </w:rPr>
        <w:t>Иная информация</w:t>
      </w:r>
    </w:p>
    <w:p w:rsidR="00734072" w:rsidRPr="00DC6881" w:rsidRDefault="00734072" w:rsidP="00B40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4072" w:rsidRPr="00DC6881" w:rsidRDefault="00A6551F" w:rsidP="00BA51E5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Минимальная с</w:t>
      </w:r>
      <w:r w:rsidR="00734072" w:rsidRPr="00DC6881">
        <w:rPr>
          <w:rFonts w:ascii="Times New Roman" w:hAnsi="Times New Roman" w:cs="Times New Roman"/>
        </w:rPr>
        <w:t>умма денежных средств (стоимость имущества)</w:t>
      </w:r>
      <w:r w:rsidR="00753F8D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на которую выдается инвестиционный пай при формировании фонда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составляет 100 000 (Сто тысяч) рублей. 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менее 70 000 000 (Семьдесят миллионов) рублей. Выдача дополнительных инвестиционных паев осуществляется при условии передачи в их оплату денежных средств в размере и (или) иного имущества стоимостью не менее 10 000 000 (Десять миллионов) рублей. Условие не распространяется на лиц</w:t>
      </w:r>
      <w:r w:rsidR="00266B1B">
        <w:rPr>
          <w:rFonts w:ascii="Times New Roman" w:hAnsi="Times New Roman" w:cs="Times New Roman"/>
        </w:rPr>
        <w:t>,</w:t>
      </w:r>
      <w:r w:rsidR="00734072" w:rsidRPr="00DC6881">
        <w:rPr>
          <w:rFonts w:ascii="Times New Roman" w:hAnsi="Times New Roman" w:cs="Times New Roman"/>
        </w:rPr>
        <w:t xml:space="preserve"> являющихся владельцами инвестиционных паев на дату принятия управляющей компанией решения о выдаче дополнительных инвестиционных паев. Подробные условия указаны в правилах доверительного управления паевым инвестиционным фондом.</w:t>
      </w:r>
    </w:p>
    <w:p w:rsidR="00F65E19" w:rsidRPr="00DC6881" w:rsidRDefault="00F65E19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Правила доверительного управления паевым инвестиционным фондом зарегистрированы 26.05.2016 N 3156.</w:t>
      </w:r>
    </w:p>
    <w:p w:rsidR="00F65E19" w:rsidRPr="00DC6881" w:rsidRDefault="00F65E19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Паевой инвестиционный фонд сформирован 25.08.2016 года.</w:t>
      </w:r>
    </w:p>
    <w:p w:rsidR="009B4EE8" w:rsidRPr="00DC6881" w:rsidRDefault="009B4EE8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подлежащую раскрытию и предоставлению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можно получить на сайте www.am-navigator.ru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а также по адресу управляющей компании.</w:t>
      </w:r>
    </w:p>
    <w:p w:rsidR="009B4EE8" w:rsidRPr="00DC6881" w:rsidRDefault="009B4EE8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Управляющая компания ООО «УК «Навигатор»</w:t>
      </w:r>
      <w:r w:rsidR="00BA51E5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лицензия </w:t>
      </w:r>
      <w:r w:rsidR="00BA51E5" w:rsidRPr="00BA51E5">
        <w:rPr>
          <w:rFonts w:ascii="Times New Roman" w:hAnsi="Times New Roman" w:cs="Times New Roman"/>
        </w:rPr>
        <w:t>№21-000-1-00102 от 24.12.2002</w:t>
      </w:r>
      <w:r w:rsidR="00BA51E5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сайт www.am-navigator.ru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телефон 8 (495) 213 18 37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адрес 129110</w:t>
      </w:r>
      <w:r w:rsidR="00266B1B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г. Москва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ул. Гиляровского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д. 39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стр. 3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</w:t>
      </w:r>
      <w:proofErr w:type="spellStart"/>
      <w:r w:rsidRPr="00DC6881">
        <w:rPr>
          <w:rFonts w:ascii="Times New Roman" w:hAnsi="Times New Roman" w:cs="Times New Roman"/>
        </w:rPr>
        <w:t>эт</w:t>
      </w:r>
      <w:proofErr w:type="spellEnd"/>
      <w:r w:rsidRPr="00DC6881">
        <w:rPr>
          <w:rFonts w:ascii="Times New Roman" w:hAnsi="Times New Roman" w:cs="Times New Roman"/>
        </w:rPr>
        <w:t>. 8</w:t>
      </w:r>
      <w:r w:rsidR="0083164C">
        <w:rPr>
          <w:rFonts w:ascii="Times New Roman" w:hAnsi="Times New Roman" w:cs="Times New Roman"/>
        </w:rPr>
        <w:t>,</w:t>
      </w:r>
      <w:r w:rsidRPr="00DC6881">
        <w:rPr>
          <w:rFonts w:ascii="Times New Roman" w:hAnsi="Times New Roman" w:cs="Times New Roman"/>
        </w:rPr>
        <w:t xml:space="preserve"> ком. 4.</w:t>
      </w:r>
    </w:p>
    <w:p w:rsidR="00E6411E" w:rsidRDefault="00746CDF" w:rsidP="007903AC">
      <w:pPr>
        <w:pStyle w:val="a5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Специализированный депозитарий </w:t>
      </w:r>
      <w:r w:rsidR="007903AC" w:rsidRPr="007903AC">
        <w:rPr>
          <w:rFonts w:ascii="Times New Roman" w:hAnsi="Times New Roman" w:cs="Times New Roman"/>
        </w:rPr>
        <w:t>АО «НРК - Р.О.С.Т.» сайт rrost.ru</w:t>
      </w:r>
      <w:r w:rsidRPr="00DC6881">
        <w:rPr>
          <w:rFonts w:ascii="Times New Roman" w:hAnsi="Times New Roman" w:cs="Times New Roman"/>
        </w:rPr>
        <w:t>.</w:t>
      </w:r>
      <w:r w:rsidR="00E6411E">
        <w:rPr>
          <w:rFonts w:ascii="Times New Roman" w:hAnsi="Times New Roman" w:cs="Times New Roman"/>
        </w:rPr>
        <w:t xml:space="preserve"> </w:t>
      </w:r>
    </w:p>
    <w:p w:rsidR="00746CDF" w:rsidRPr="00E6411E" w:rsidRDefault="00E6411E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E6411E">
        <w:rPr>
          <w:rFonts w:ascii="Times New Roman" w:hAnsi="Times New Roman" w:cs="Times New Roman"/>
        </w:rPr>
        <w:t>Лицо, осуществляющее ведение реестра владельцев инвестиционных паев</w:t>
      </w:r>
      <w:r w:rsidR="00746CDF" w:rsidRPr="00E6411E">
        <w:rPr>
          <w:rFonts w:ascii="Times New Roman" w:hAnsi="Times New Roman" w:cs="Times New Roman"/>
        </w:rPr>
        <w:t xml:space="preserve"> </w:t>
      </w:r>
      <w:r w:rsidR="007903AC" w:rsidRPr="00520326">
        <w:rPr>
          <w:rFonts w:ascii="Times New Roman" w:hAnsi="Times New Roman" w:cs="Times New Roman"/>
        </w:rPr>
        <w:t>АО «НРК - Р.О.С.Т.»</w:t>
      </w:r>
      <w:r w:rsidR="007903AC">
        <w:rPr>
          <w:rFonts w:ascii="Times New Roman" w:hAnsi="Times New Roman" w:cs="Times New Roman"/>
        </w:rPr>
        <w:t xml:space="preserve"> </w:t>
      </w:r>
      <w:r w:rsidR="007903AC" w:rsidRPr="00DC6881">
        <w:rPr>
          <w:rFonts w:ascii="Times New Roman" w:hAnsi="Times New Roman" w:cs="Times New Roman"/>
        </w:rPr>
        <w:t xml:space="preserve">сайт </w:t>
      </w:r>
      <w:r w:rsidR="007903AC" w:rsidRPr="00520326">
        <w:rPr>
          <w:rStyle w:val="a4"/>
          <w:rFonts w:ascii="Times New Roman" w:hAnsi="Times New Roman" w:cs="Times New Roman"/>
        </w:rPr>
        <w:t>rrost.ru</w:t>
      </w:r>
      <w:r w:rsidR="00746CDF" w:rsidRPr="00E6411E">
        <w:rPr>
          <w:rFonts w:ascii="Times New Roman" w:hAnsi="Times New Roman" w:cs="Times New Roman"/>
        </w:rPr>
        <w:t>.</w:t>
      </w:r>
    </w:p>
    <w:p w:rsidR="00746CDF" w:rsidRPr="00DC6881" w:rsidRDefault="00823043" w:rsidP="00BA51E5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сайт www.cbr.ru</w:t>
      </w:r>
      <w:r w:rsidR="00870A1D">
        <w:rPr>
          <w:rFonts w:ascii="Times New Roman" w:hAnsi="Times New Roman" w:cs="Times New Roman"/>
        </w:rPr>
        <w:t>.</w:t>
      </w:r>
      <w:r w:rsidRPr="00DC6881">
        <w:rPr>
          <w:rFonts w:ascii="Times New Roman" w:hAnsi="Times New Roman" w:cs="Times New Roman"/>
        </w:rPr>
        <w:t xml:space="preserve"> номер телефона 8 (800) 300-30-00.</w:t>
      </w:r>
    </w:p>
    <w:sectPr w:rsidR="00746CDF" w:rsidRPr="00DC6881" w:rsidSect="00DC688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3E3"/>
    <w:multiLevelType w:val="hybridMultilevel"/>
    <w:tmpl w:val="5C9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6A6D"/>
    <w:multiLevelType w:val="hybridMultilevel"/>
    <w:tmpl w:val="059A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6611"/>
    <w:multiLevelType w:val="multilevel"/>
    <w:tmpl w:val="CBA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77BC4"/>
    <w:multiLevelType w:val="hybridMultilevel"/>
    <w:tmpl w:val="B97E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175F0"/>
    <w:multiLevelType w:val="multilevel"/>
    <w:tmpl w:val="B622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1630BF"/>
    <w:multiLevelType w:val="hybridMultilevel"/>
    <w:tmpl w:val="ED6854CE"/>
    <w:lvl w:ilvl="0" w:tplc="33D4AE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A1D56"/>
    <w:multiLevelType w:val="hybridMultilevel"/>
    <w:tmpl w:val="CC1A74DA"/>
    <w:lvl w:ilvl="0" w:tplc="3864E5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065AB"/>
    <w:multiLevelType w:val="hybridMultilevel"/>
    <w:tmpl w:val="9D74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7571A"/>
    <w:multiLevelType w:val="hybridMultilevel"/>
    <w:tmpl w:val="8FBC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D6"/>
    <w:rsid w:val="00000D43"/>
    <w:rsid w:val="000025DD"/>
    <w:rsid w:val="00017BD7"/>
    <w:rsid w:val="0002200E"/>
    <w:rsid w:val="00023662"/>
    <w:rsid w:val="000260F3"/>
    <w:rsid w:val="00027815"/>
    <w:rsid w:val="00027B50"/>
    <w:rsid w:val="00051110"/>
    <w:rsid w:val="0006284F"/>
    <w:rsid w:val="00095FC0"/>
    <w:rsid w:val="000A4714"/>
    <w:rsid w:val="000B2EB7"/>
    <w:rsid w:val="000E53C6"/>
    <w:rsid w:val="000E731C"/>
    <w:rsid w:val="000F14CB"/>
    <w:rsid w:val="00114733"/>
    <w:rsid w:val="0011736B"/>
    <w:rsid w:val="00120040"/>
    <w:rsid w:val="00125C95"/>
    <w:rsid w:val="0012727D"/>
    <w:rsid w:val="00140757"/>
    <w:rsid w:val="00151D58"/>
    <w:rsid w:val="0015279F"/>
    <w:rsid w:val="00182E71"/>
    <w:rsid w:val="001869AA"/>
    <w:rsid w:val="001A09AD"/>
    <w:rsid w:val="001A09C3"/>
    <w:rsid w:val="001A341E"/>
    <w:rsid w:val="001A5C60"/>
    <w:rsid w:val="001B3C1D"/>
    <w:rsid w:val="001B6DB9"/>
    <w:rsid w:val="001B72AB"/>
    <w:rsid w:val="001C66AE"/>
    <w:rsid w:val="001E03AA"/>
    <w:rsid w:val="001F057E"/>
    <w:rsid w:val="001F0DD9"/>
    <w:rsid w:val="001F7ADA"/>
    <w:rsid w:val="00203496"/>
    <w:rsid w:val="00205C57"/>
    <w:rsid w:val="00206B90"/>
    <w:rsid w:val="00223334"/>
    <w:rsid w:val="00247986"/>
    <w:rsid w:val="002524C2"/>
    <w:rsid w:val="00264C77"/>
    <w:rsid w:val="00265238"/>
    <w:rsid w:val="00266B1B"/>
    <w:rsid w:val="00291F64"/>
    <w:rsid w:val="002943C9"/>
    <w:rsid w:val="00296984"/>
    <w:rsid w:val="002A677F"/>
    <w:rsid w:val="002B33AE"/>
    <w:rsid w:val="002B717B"/>
    <w:rsid w:val="002D66D3"/>
    <w:rsid w:val="002E39BE"/>
    <w:rsid w:val="002E586B"/>
    <w:rsid w:val="003039D5"/>
    <w:rsid w:val="00317821"/>
    <w:rsid w:val="00337F40"/>
    <w:rsid w:val="003531F8"/>
    <w:rsid w:val="00355BFB"/>
    <w:rsid w:val="00363F20"/>
    <w:rsid w:val="00371B38"/>
    <w:rsid w:val="00397D34"/>
    <w:rsid w:val="003A2EDF"/>
    <w:rsid w:val="003C59CB"/>
    <w:rsid w:val="003D6EB9"/>
    <w:rsid w:val="003F11DC"/>
    <w:rsid w:val="00453067"/>
    <w:rsid w:val="00460EFB"/>
    <w:rsid w:val="00471695"/>
    <w:rsid w:val="00471BE3"/>
    <w:rsid w:val="00480604"/>
    <w:rsid w:val="004912BC"/>
    <w:rsid w:val="00494E7C"/>
    <w:rsid w:val="004A0ABA"/>
    <w:rsid w:val="004A0F96"/>
    <w:rsid w:val="004A3ED4"/>
    <w:rsid w:val="004A5F5B"/>
    <w:rsid w:val="004A695B"/>
    <w:rsid w:val="004A7617"/>
    <w:rsid w:val="004B5AD6"/>
    <w:rsid w:val="004C246B"/>
    <w:rsid w:val="004C531F"/>
    <w:rsid w:val="004E1105"/>
    <w:rsid w:val="00505626"/>
    <w:rsid w:val="005275A5"/>
    <w:rsid w:val="0053115A"/>
    <w:rsid w:val="00542670"/>
    <w:rsid w:val="00556624"/>
    <w:rsid w:val="0056065D"/>
    <w:rsid w:val="00572500"/>
    <w:rsid w:val="00572DEF"/>
    <w:rsid w:val="00592EEE"/>
    <w:rsid w:val="0059325E"/>
    <w:rsid w:val="005944D7"/>
    <w:rsid w:val="005B52ED"/>
    <w:rsid w:val="005B7F8E"/>
    <w:rsid w:val="005D6F19"/>
    <w:rsid w:val="005E1B0D"/>
    <w:rsid w:val="005E7FD3"/>
    <w:rsid w:val="00605E91"/>
    <w:rsid w:val="006913D4"/>
    <w:rsid w:val="006A1241"/>
    <w:rsid w:val="006A22BA"/>
    <w:rsid w:val="006D6FD8"/>
    <w:rsid w:val="006F2F17"/>
    <w:rsid w:val="006F4A79"/>
    <w:rsid w:val="006F5590"/>
    <w:rsid w:val="00707BAC"/>
    <w:rsid w:val="0071599F"/>
    <w:rsid w:val="00730DC1"/>
    <w:rsid w:val="00732F34"/>
    <w:rsid w:val="00734072"/>
    <w:rsid w:val="00746CDF"/>
    <w:rsid w:val="00753F8D"/>
    <w:rsid w:val="00754036"/>
    <w:rsid w:val="007545EE"/>
    <w:rsid w:val="00771D43"/>
    <w:rsid w:val="007903AC"/>
    <w:rsid w:val="007B0369"/>
    <w:rsid w:val="007C0C33"/>
    <w:rsid w:val="007C1A75"/>
    <w:rsid w:val="007C5B59"/>
    <w:rsid w:val="007C7799"/>
    <w:rsid w:val="007E40BA"/>
    <w:rsid w:val="008012D4"/>
    <w:rsid w:val="00803846"/>
    <w:rsid w:val="00804F7C"/>
    <w:rsid w:val="00821E81"/>
    <w:rsid w:val="00823043"/>
    <w:rsid w:val="0083164C"/>
    <w:rsid w:val="0083278E"/>
    <w:rsid w:val="00857E46"/>
    <w:rsid w:val="00860AED"/>
    <w:rsid w:val="00867BBD"/>
    <w:rsid w:val="00870A1D"/>
    <w:rsid w:val="00875E8F"/>
    <w:rsid w:val="008876AF"/>
    <w:rsid w:val="008A18E3"/>
    <w:rsid w:val="008B2941"/>
    <w:rsid w:val="008E321E"/>
    <w:rsid w:val="008F3046"/>
    <w:rsid w:val="008F6F31"/>
    <w:rsid w:val="008F781A"/>
    <w:rsid w:val="00920A8F"/>
    <w:rsid w:val="0092547B"/>
    <w:rsid w:val="00925DE2"/>
    <w:rsid w:val="0092647E"/>
    <w:rsid w:val="009324F6"/>
    <w:rsid w:val="009374E5"/>
    <w:rsid w:val="009476DE"/>
    <w:rsid w:val="0096067C"/>
    <w:rsid w:val="00992C38"/>
    <w:rsid w:val="009B4EE8"/>
    <w:rsid w:val="009B6409"/>
    <w:rsid w:val="009E2206"/>
    <w:rsid w:val="00A05C24"/>
    <w:rsid w:val="00A06CE4"/>
    <w:rsid w:val="00A163AF"/>
    <w:rsid w:val="00A22D37"/>
    <w:rsid w:val="00A332EF"/>
    <w:rsid w:val="00A4283B"/>
    <w:rsid w:val="00A507DB"/>
    <w:rsid w:val="00A6551F"/>
    <w:rsid w:val="00A82F0A"/>
    <w:rsid w:val="00AC251C"/>
    <w:rsid w:val="00AC3367"/>
    <w:rsid w:val="00AC5FA3"/>
    <w:rsid w:val="00AD21D7"/>
    <w:rsid w:val="00AD2C05"/>
    <w:rsid w:val="00AD3C27"/>
    <w:rsid w:val="00AF00F2"/>
    <w:rsid w:val="00AF61F7"/>
    <w:rsid w:val="00B053A3"/>
    <w:rsid w:val="00B12DD9"/>
    <w:rsid w:val="00B231C8"/>
    <w:rsid w:val="00B359BE"/>
    <w:rsid w:val="00B40149"/>
    <w:rsid w:val="00B606BD"/>
    <w:rsid w:val="00B813E9"/>
    <w:rsid w:val="00B85523"/>
    <w:rsid w:val="00B96978"/>
    <w:rsid w:val="00B978F7"/>
    <w:rsid w:val="00BA51E5"/>
    <w:rsid w:val="00BB7D74"/>
    <w:rsid w:val="00BE02D9"/>
    <w:rsid w:val="00BE21F7"/>
    <w:rsid w:val="00BF334D"/>
    <w:rsid w:val="00BF6C4E"/>
    <w:rsid w:val="00C1165F"/>
    <w:rsid w:val="00C27C00"/>
    <w:rsid w:val="00C42C79"/>
    <w:rsid w:val="00C45E2F"/>
    <w:rsid w:val="00C46E0F"/>
    <w:rsid w:val="00C67365"/>
    <w:rsid w:val="00C74B53"/>
    <w:rsid w:val="00C765C3"/>
    <w:rsid w:val="00C776F7"/>
    <w:rsid w:val="00C85375"/>
    <w:rsid w:val="00C9036F"/>
    <w:rsid w:val="00C9361F"/>
    <w:rsid w:val="00CA2398"/>
    <w:rsid w:val="00CA6973"/>
    <w:rsid w:val="00CB5244"/>
    <w:rsid w:val="00CC72CF"/>
    <w:rsid w:val="00CD2634"/>
    <w:rsid w:val="00CD29B2"/>
    <w:rsid w:val="00CE488F"/>
    <w:rsid w:val="00CF33F0"/>
    <w:rsid w:val="00CF5544"/>
    <w:rsid w:val="00CF600B"/>
    <w:rsid w:val="00D11B91"/>
    <w:rsid w:val="00D322DC"/>
    <w:rsid w:val="00DB4167"/>
    <w:rsid w:val="00DC6881"/>
    <w:rsid w:val="00DD08D1"/>
    <w:rsid w:val="00DD0F8F"/>
    <w:rsid w:val="00DF1144"/>
    <w:rsid w:val="00DF650D"/>
    <w:rsid w:val="00E140FD"/>
    <w:rsid w:val="00E2258C"/>
    <w:rsid w:val="00E23B00"/>
    <w:rsid w:val="00E37012"/>
    <w:rsid w:val="00E6411E"/>
    <w:rsid w:val="00E749E7"/>
    <w:rsid w:val="00E775D4"/>
    <w:rsid w:val="00E86A10"/>
    <w:rsid w:val="00E91D86"/>
    <w:rsid w:val="00EA1AA6"/>
    <w:rsid w:val="00EC04EA"/>
    <w:rsid w:val="00ED3F79"/>
    <w:rsid w:val="00EE097A"/>
    <w:rsid w:val="00EE1DF8"/>
    <w:rsid w:val="00EE489C"/>
    <w:rsid w:val="00EF6D1E"/>
    <w:rsid w:val="00F0194C"/>
    <w:rsid w:val="00F03B7C"/>
    <w:rsid w:val="00F14504"/>
    <w:rsid w:val="00F44F39"/>
    <w:rsid w:val="00F65E19"/>
    <w:rsid w:val="00F85240"/>
    <w:rsid w:val="00F85820"/>
    <w:rsid w:val="00F90357"/>
    <w:rsid w:val="00F940CD"/>
    <w:rsid w:val="00F96203"/>
    <w:rsid w:val="00FB4239"/>
    <w:rsid w:val="00FB50E8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FF050-FE86-4340-AEFF-DD28F4C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tive">
    <w:name w:val="active"/>
    <w:basedOn w:val="a0"/>
    <w:rsid w:val="0002200E"/>
  </w:style>
  <w:style w:type="character" w:styleId="a3">
    <w:name w:val="Strong"/>
    <w:basedOn w:val="a0"/>
    <w:uiPriority w:val="22"/>
    <w:qFormat/>
    <w:rsid w:val="00F85820"/>
    <w:rPr>
      <w:b/>
      <w:bCs/>
    </w:rPr>
  </w:style>
  <w:style w:type="character" w:styleId="a4">
    <w:name w:val="Hyperlink"/>
    <w:basedOn w:val="a0"/>
    <w:uiPriority w:val="99"/>
    <w:unhideWhenUsed/>
    <w:rsid w:val="00BB7D7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0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m-navigator.ru/ru/disclosure/sobranie/doc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kif-fs.uk.lan\storage$\groups\&#1050;&#1086;&#1085;&#1090;&#1088;&#1086;&#1083;&#1100;\&#1053;&#1042;&#1043;\&#1050;&#1048;&#1044;\&#1050;&#1048;&#1044;&#1099;\2024.01.31\&#1056;&#1072;&#1079;&#1076;&#1077;&#1083;%205.%20&#1054;&#1089;&#1085;&#1086;&#1074;&#1085;&#1099;&#1077;%20&#1088;&#1077;&#1079;&#1091;&#1083;&#1100;&#1090;&#1072;&#1090;&#1099;%20&#1080;&#1085;&#1074;&#1077;&#1089;&#1090;&#1080;&#1088;&#1086;&#1074;&#1072;&#1085;&#1080;&#1103;%2031.01.2024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0" i="0" baseline="0">
                <a:effectLst/>
              </a:rPr>
              <a:t>Доходность за календарный год, %</a:t>
            </a:r>
            <a:endParaRPr lang="ru-RU" sz="10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'Доходность за календарный год %'!$A$14:$A$18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'Доходность за календарный год %'!$B$14:$B$18</c:f>
              <c:numCache>
                <c:formatCode>#,##0.00</c:formatCode>
                <c:ptCount val="5"/>
                <c:pt idx="0">
                  <c:v>-46.16</c:v>
                </c:pt>
                <c:pt idx="1">
                  <c:v>-22.37</c:v>
                </c:pt>
                <c:pt idx="2">
                  <c:v>-10.98</c:v>
                </c:pt>
                <c:pt idx="3">
                  <c:v>-16.190000000000001</c:v>
                </c:pt>
                <c:pt idx="4">
                  <c:v>-100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5893184"/>
        <c:axId val="715892400"/>
      </c:barChart>
      <c:catAx>
        <c:axId val="715893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5892400"/>
        <c:crosses val="autoZero"/>
        <c:auto val="1"/>
        <c:lblAlgn val="ctr"/>
        <c:lblOffset val="100"/>
        <c:noMultiLvlLbl val="0"/>
      </c:catAx>
      <c:valAx>
        <c:axId val="715892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5893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2E694-BC8F-489C-A296-41B980050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Сергеевич</dc:creator>
  <cp:keywords/>
  <dc:description/>
  <cp:lastModifiedBy>Глухов Максим Анатольевич</cp:lastModifiedBy>
  <cp:revision>3</cp:revision>
  <dcterms:created xsi:type="dcterms:W3CDTF">2024-02-06T14:23:00Z</dcterms:created>
  <dcterms:modified xsi:type="dcterms:W3CDTF">2024-02-06T14:25:00Z</dcterms:modified>
</cp:coreProperties>
</file>