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2A677F" w:rsidRPr="00DC6881">
        <w:rPr>
          <w:rFonts w:ascii="Times New Roman" w:hAnsi="Times New Roman" w:cs="Times New Roman"/>
        </w:rPr>
        <w:t>по состоянию на 30.09.2021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w:t>
      </w:r>
      <w:r w:rsidR="00870A1D">
        <w:rPr>
          <w:rFonts w:ascii="Times New Roman" w:hAnsi="Times New Roman" w:cs="Times New Roman"/>
        </w:rPr>
        <w:t>.</w:t>
      </w:r>
      <w:r w:rsidRPr="00DC6881">
        <w:rPr>
          <w:rFonts w:ascii="Times New Roman" w:hAnsi="Times New Roman" w:cs="Times New Roman"/>
        </w:rPr>
        <w:t xml:space="preserve">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572DEF" w:rsidRPr="00DC6881">
        <w:rPr>
          <w:rFonts w:ascii="Times New Roman" w:hAnsi="Times New Roman" w:cs="Times New Roman"/>
          <w:b/>
        </w:rPr>
        <w:t>Собрание</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w:t>
      </w:r>
      <w:r w:rsidR="00870A1D">
        <w:rPr>
          <w:rFonts w:ascii="Times New Roman" w:eastAsiaTheme="minorHAnsi" w:hAnsi="Times New Roman" w:cs="Times New Roman"/>
          <w:szCs w:val="22"/>
          <w:lang w:eastAsia="en-US"/>
        </w:rPr>
        <w:t>.</w:t>
      </w:r>
      <w:r w:rsidRPr="00DC6881">
        <w:rPr>
          <w:rFonts w:ascii="Times New Roman" w:eastAsiaTheme="minorHAnsi" w:hAnsi="Times New Roman" w:cs="Times New Roman"/>
          <w:szCs w:val="22"/>
          <w:lang w:eastAsia="en-US"/>
        </w:rPr>
        <w:t xml:space="preserve"> чем приобрести инвестиционный пай</w:t>
      </w:r>
      <w:r w:rsidR="00870A1D">
        <w:rPr>
          <w:rFonts w:ascii="Times New Roman" w:eastAsiaTheme="minorHAnsi" w:hAnsi="Times New Roman" w:cs="Times New Roman"/>
          <w:szCs w:val="22"/>
          <w:lang w:eastAsia="en-US"/>
        </w:rPr>
        <w:t>.</w:t>
      </w:r>
      <w:r w:rsidRPr="00DC6881">
        <w:rPr>
          <w:rFonts w:ascii="Times New Roman" w:eastAsiaTheme="minorHAnsi" w:hAnsi="Times New Roman" w:cs="Times New Roman"/>
          <w:szCs w:val="22"/>
          <w:lang w:eastAsia="en-US"/>
        </w:rPr>
        <w:t xml:space="preserve">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572DEF" w:rsidRPr="00DC6881">
        <w:rPr>
          <w:rFonts w:ascii="Times New Roman" w:eastAsiaTheme="minorHAnsi" w:hAnsi="Times New Roman" w:cs="Times New Roman"/>
          <w:szCs w:val="22"/>
          <w:lang w:eastAsia="en-US"/>
        </w:rPr>
        <w:t>фондом</w:t>
      </w:r>
      <w:r w:rsidR="00870A1D">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размещенными на сайте </w:t>
      </w:r>
      <w:hyperlink r:id="rId6" w:history="1">
        <w:r w:rsidR="00C45E2F" w:rsidRPr="00057DF5">
          <w:rPr>
            <w:rStyle w:val="a4"/>
            <w:rFonts w:ascii="Times New Roman" w:eastAsiaTheme="minorHAnsi" w:hAnsi="Times New Roman" w:cs="Times New Roman"/>
            <w:szCs w:val="22"/>
            <w:lang w:eastAsia="en-US"/>
          </w:rPr>
          <w:t>www.am-navigator.ru/ru/disclosure/sobranie/docs</w:t>
        </w:r>
      </w:hyperlink>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w:t>
      </w:r>
      <w:r w:rsidR="00870A1D">
        <w:rPr>
          <w:rFonts w:ascii="Times New Roman" w:hAnsi="Times New Roman" w:cs="Times New Roman"/>
        </w:rPr>
        <w:t>.</w:t>
      </w:r>
      <w:r w:rsidRPr="00DC6881">
        <w:rPr>
          <w:rFonts w:ascii="Times New Roman" w:hAnsi="Times New Roman" w:cs="Times New Roman"/>
        </w:rPr>
        <w:t xml:space="preserve"> которые вносятся в правила доверительного управления фондом</w:t>
      </w:r>
      <w:r w:rsidR="00870A1D">
        <w:rPr>
          <w:rFonts w:ascii="Times New Roman" w:hAnsi="Times New Roman" w:cs="Times New Roman"/>
        </w:rPr>
        <w:t>.</w:t>
      </w:r>
      <w:r w:rsidRPr="00DC6881">
        <w:rPr>
          <w:rFonts w:ascii="Times New Roman" w:hAnsi="Times New Roman" w:cs="Times New Roman"/>
        </w:rPr>
        <w:t xml:space="preserve">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w:t>
      </w:r>
      <w:r w:rsidR="00870A1D">
        <w:rPr>
          <w:rFonts w:ascii="Times New Roman" w:hAnsi="Times New Roman" w:cs="Times New Roman"/>
        </w:rPr>
        <w:t>.</w:t>
      </w:r>
      <w:r w:rsidRPr="00DC6881">
        <w:rPr>
          <w:rFonts w:ascii="Times New Roman" w:hAnsi="Times New Roman" w:cs="Times New Roman"/>
        </w:rPr>
        <w:t xml:space="preserve"> или о продлении срока действия договора доверительного управления фондом. Требования о погашении инвестиционных паев могут подаваться лицами</w:t>
      </w:r>
      <w:r w:rsidR="00870A1D">
        <w:rPr>
          <w:rFonts w:ascii="Times New Roman" w:hAnsi="Times New Roman" w:cs="Times New Roman"/>
        </w:rPr>
        <w:t>.</w:t>
      </w:r>
      <w:r w:rsidRPr="00DC6881">
        <w:rPr>
          <w:rFonts w:ascii="Times New Roman" w:hAnsi="Times New Roman" w:cs="Times New Roman"/>
        </w:rPr>
        <w:t xml:space="preserve"> включенными в список лиц</w:t>
      </w:r>
      <w:r w:rsidR="00870A1D">
        <w:rPr>
          <w:rFonts w:ascii="Times New Roman" w:hAnsi="Times New Roman" w:cs="Times New Roman"/>
        </w:rPr>
        <w:t>.</w:t>
      </w:r>
      <w:r w:rsidRPr="00DC6881">
        <w:rPr>
          <w:rFonts w:ascii="Times New Roman" w:hAnsi="Times New Roman" w:cs="Times New Roman"/>
        </w:rPr>
        <w:t xml:space="preserve"> имеющих право на участие в общем собрании владельцев инвестиционных паев</w:t>
      </w:r>
      <w:r w:rsidR="00870A1D">
        <w:rPr>
          <w:rFonts w:ascii="Times New Roman" w:hAnsi="Times New Roman" w:cs="Times New Roman"/>
        </w:rPr>
        <w:t>.</w:t>
      </w:r>
      <w:r w:rsidRPr="00DC6881">
        <w:rPr>
          <w:rFonts w:ascii="Times New Roman" w:hAnsi="Times New Roman" w:cs="Times New Roman"/>
        </w:rPr>
        <w:t xml:space="preserve">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фонда является активное управление имуществом</w:t>
      </w:r>
      <w:r w:rsidR="00DF1144">
        <w:rPr>
          <w:rFonts w:ascii="Times New Roman" w:hAnsi="Times New Roman" w:cs="Times New Roman"/>
        </w:rPr>
        <w:t>,</w:t>
      </w:r>
      <w:r w:rsidRPr="00DC6881">
        <w:rPr>
          <w:rFonts w:ascii="Times New Roman" w:hAnsi="Times New Roman" w:cs="Times New Roman"/>
        </w:rPr>
        <w:t xml:space="preserve"> составляющим паевой инвестиционный фонд</w:t>
      </w:r>
      <w:r w:rsidR="00DF1144">
        <w:rPr>
          <w:rFonts w:ascii="Times New Roman" w:hAnsi="Times New Roman" w:cs="Times New Roman"/>
        </w:rPr>
        <w:t>,</w:t>
      </w:r>
      <w:r w:rsidRPr="00DC6881">
        <w:rPr>
          <w:rFonts w:ascii="Times New Roman" w:hAnsi="Times New Roman" w:cs="Times New Roman"/>
        </w:rPr>
        <w:t xml:space="preserve">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инвестиционного фонда инвестированы в 33 позиции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здание</w:t>
            </w:r>
            <w:r w:rsidR="00870A1D">
              <w:rPr>
                <w:rFonts w:ascii="Times New Roman" w:hAnsi="Times New Roman" w:cs="Times New Roman"/>
              </w:rPr>
              <w:t>.</w:t>
            </w:r>
            <w:r w:rsidRPr="00DC6881">
              <w:rPr>
                <w:rFonts w:ascii="Times New Roman" w:hAnsi="Times New Roman" w:cs="Times New Roman"/>
              </w:rPr>
              <w:t xml:space="preserve"> к/н 21:01:020101:1105</w:t>
            </w:r>
          </w:p>
        </w:tc>
        <w:tc>
          <w:tcPr>
            <w:tcW w:w="2636" w:type="dxa"/>
            <w:shd w:val="clear" w:color="auto" w:fill="auto"/>
            <w:noWrap/>
            <w:vAlign w:val="center"/>
            <w:hideMark/>
          </w:tcPr>
          <w:p w:rsidR="00B606BD" w:rsidRPr="00DC6881" w:rsidRDefault="00DC6881" w:rsidP="00B606BD">
            <w:pPr>
              <w:spacing w:after="0" w:line="240" w:lineRule="auto"/>
              <w:jc w:val="center"/>
              <w:rPr>
                <w:rFonts w:ascii="Times New Roman" w:hAnsi="Times New Roman" w:cs="Times New Roman"/>
              </w:rPr>
            </w:pPr>
            <w:r>
              <w:rPr>
                <w:rFonts w:ascii="Times New Roman" w:hAnsi="Times New Roman" w:cs="Times New Roman"/>
              </w:rPr>
              <w:t>21</w:t>
            </w:r>
            <w:r w:rsidR="00870A1D">
              <w:rPr>
                <w:rFonts w:ascii="Times New Roman" w:hAnsi="Times New Roman" w:cs="Times New Roman"/>
              </w:rPr>
              <w:t>.</w:t>
            </w:r>
            <w:r w:rsidR="00B606BD" w:rsidRPr="00DC6881">
              <w:rPr>
                <w:rFonts w:ascii="Times New Roman" w:hAnsi="Times New Roman" w:cs="Times New Roman"/>
              </w:rPr>
              <w:t>32</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DC6881" w:rsidP="00B606BD">
            <w:pPr>
              <w:spacing w:after="0" w:line="240" w:lineRule="auto"/>
              <w:jc w:val="center"/>
              <w:rPr>
                <w:rFonts w:ascii="Times New Roman" w:hAnsi="Times New Roman" w:cs="Times New Roman"/>
              </w:rPr>
            </w:pPr>
            <w:r>
              <w:rPr>
                <w:rFonts w:ascii="Times New Roman" w:hAnsi="Times New Roman" w:cs="Times New Roman"/>
              </w:rPr>
              <w:t>19</w:t>
            </w:r>
            <w:r w:rsidR="00870A1D">
              <w:rPr>
                <w:rFonts w:ascii="Times New Roman" w:hAnsi="Times New Roman" w:cs="Times New Roman"/>
              </w:rPr>
              <w:t>.</w:t>
            </w:r>
            <w:r w:rsidR="00B606BD" w:rsidRPr="00DC6881">
              <w:rPr>
                <w:rFonts w:ascii="Times New Roman" w:hAnsi="Times New Roman" w:cs="Times New Roman"/>
              </w:rPr>
              <w:t>68</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12:05:0701008:1606</w:t>
            </w:r>
          </w:p>
        </w:tc>
        <w:tc>
          <w:tcPr>
            <w:tcW w:w="2636" w:type="dxa"/>
            <w:shd w:val="clear" w:color="auto" w:fill="auto"/>
            <w:noWrap/>
            <w:vAlign w:val="center"/>
            <w:hideMark/>
          </w:tcPr>
          <w:p w:rsidR="00B606BD" w:rsidRPr="00DC6881" w:rsidRDefault="00DC6881" w:rsidP="00B606BD">
            <w:pPr>
              <w:spacing w:after="0" w:line="240" w:lineRule="auto"/>
              <w:jc w:val="center"/>
              <w:rPr>
                <w:rFonts w:ascii="Times New Roman" w:hAnsi="Times New Roman" w:cs="Times New Roman"/>
              </w:rPr>
            </w:pPr>
            <w:r>
              <w:rPr>
                <w:rFonts w:ascii="Times New Roman" w:hAnsi="Times New Roman" w:cs="Times New Roman"/>
              </w:rPr>
              <w:t>16</w:t>
            </w:r>
            <w:r w:rsidR="00870A1D">
              <w:rPr>
                <w:rFonts w:ascii="Times New Roman" w:hAnsi="Times New Roman" w:cs="Times New Roman"/>
              </w:rPr>
              <w:t>.</w:t>
            </w:r>
            <w:r w:rsidR="00B606BD" w:rsidRPr="00DC6881">
              <w:rPr>
                <w:rFonts w:ascii="Times New Roman" w:hAnsi="Times New Roman" w:cs="Times New Roman"/>
              </w:rPr>
              <w:t>45</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12:05:0701008:1601</w:t>
            </w:r>
          </w:p>
        </w:tc>
        <w:tc>
          <w:tcPr>
            <w:tcW w:w="2636" w:type="dxa"/>
            <w:shd w:val="clear" w:color="auto" w:fill="auto"/>
            <w:noWrap/>
            <w:vAlign w:val="center"/>
            <w:hideMark/>
          </w:tcPr>
          <w:p w:rsidR="00B606BD" w:rsidRPr="00DC6881" w:rsidRDefault="00DC6881" w:rsidP="00B606BD">
            <w:pPr>
              <w:spacing w:after="0" w:line="240" w:lineRule="auto"/>
              <w:jc w:val="center"/>
              <w:rPr>
                <w:rFonts w:ascii="Times New Roman" w:hAnsi="Times New Roman" w:cs="Times New Roman"/>
              </w:rPr>
            </w:pPr>
            <w:r>
              <w:rPr>
                <w:rFonts w:ascii="Times New Roman" w:hAnsi="Times New Roman" w:cs="Times New Roman"/>
              </w:rPr>
              <w:t>15</w:t>
            </w:r>
            <w:r w:rsidR="00870A1D">
              <w:rPr>
                <w:rFonts w:ascii="Times New Roman" w:hAnsi="Times New Roman" w:cs="Times New Roman"/>
              </w:rPr>
              <w:t>.</w:t>
            </w:r>
            <w:r w:rsidR="00B606BD" w:rsidRPr="00DC6881">
              <w:rPr>
                <w:rFonts w:ascii="Times New Roman" w:hAnsi="Times New Roman" w:cs="Times New Roman"/>
              </w:rPr>
              <w:t>75</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12:05:0701008:2954</w:t>
            </w:r>
          </w:p>
        </w:tc>
        <w:tc>
          <w:tcPr>
            <w:tcW w:w="2636" w:type="dxa"/>
            <w:shd w:val="clear" w:color="auto" w:fill="auto"/>
            <w:noWrap/>
            <w:vAlign w:val="center"/>
            <w:hideMark/>
          </w:tcPr>
          <w:p w:rsidR="00B606BD" w:rsidRPr="00DC6881" w:rsidRDefault="00DC6881" w:rsidP="00B606BD">
            <w:pPr>
              <w:spacing w:after="0" w:line="240" w:lineRule="auto"/>
              <w:jc w:val="center"/>
              <w:rPr>
                <w:rFonts w:ascii="Times New Roman" w:hAnsi="Times New Roman" w:cs="Times New Roman"/>
              </w:rPr>
            </w:pPr>
            <w:r>
              <w:rPr>
                <w:rFonts w:ascii="Times New Roman" w:hAnsi="Times New Roman" w:cs="Times New Roman"/>
              </w:rPr>
              <w:t>6</w:t>
            </w:r>
            <w:r w:rsidR="00870A1D">
              <w:rPr>
                <w:rFonts w:ascii="Times New Roman" w:hAnsi="Times New Roman" w:cs="Times New Roman"/>
              </w:rPr>
              <w:t>.</w:t>
            </w:r>
            <w:r w:rsidR="00B606BD" w:rsidRPr="00DC6881">
              <w:rPr>
                <w:rFonts w:ascii="Times New Roman" w:hAnsi="Times New Roman" w:cs="Times New Roman"/>
              </w:rPr>
              <w:t>02</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Кредитный (невыполнение контрагентом платежных обязательств</w:t>
            </w:r>
            <w:r w:rsidR="00C9361F">
              <w:rPr>
                <w:rFonts w:ascii="Times New Roman" w:hAnsi="Times New Roman" w:cs="Times New Roman"/>
              </w:rPr>
              <w:t>,</w:t>
            </w:r>
            <w:r w:rsidRPr="00DC6881">
              <w:rPr>
                <w:rFonts w:ascii="Times New Roman" w:hAnsi="Times New Roman" w:cs="Times New Roman"/>
              </w:rPr>
              <w:t xml:space="preserve"> например</w:t>
            </w:r>
            <w:r w:rsidR="00C9361F">
              <w:rPr>
                <w:rFonts w:ascii="Times New Roman" w:hAnsi="Times New Roman" w:cs="Times New Roman"/>
              </w:rPr>
              <w:t>,</w:t>
            </w:r>
            <w:r w:rsidRPr="00DC6881">
              <w:rPr>
                <w:rFonts w:ascii="Times New Roman" w:hAnsi="Times New Roman" w:cs="Times New Roman"/>
              </w:rPr>
              <w:t xml:space="preserve">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Рыночный (например</w:t>
            </w:r>
            <w:r w:rsidR="00C9361F">
              <w:rPr>
                <w:rFonts w:ascii="Times New Roman" w:hAnsi="Times New Roman" w:cs="Times New Roman"/>
              </w:rPr>
              <w:t>,</w:t>
            </w:r>
            <w:r w:rsidRPr="00DC6881">
              <w:rPr>
                <w:rFonts w:ascii="Times New Roman" w:hAnsi="Times New Roman" w:cs="Times New Roman"/>
              </w:rPr>
              <w:t xml:space="preserve">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A163AF" w:rsidRPr="00DC6881" w:rsidTr="00A163AF">
        <w:trPr>
          <w:trHeight w:val="461"/>
          <w:jc w:val="center"/>
        </w:trPr>
        <w:tc>
          <w:tcPr>
            <w:tcW w:w="3574" w:type="dxa"/>
            <w:tcBorders>
              <w:top w:val="nil"/>
              <w:left w:val="single" w:sz="8" w:space="0" w:color="auto"/>
              <w:bottom w:val="single" w:sz="8"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Процентный (например</w:t>
            </w:r>
            <w:r w:rsidR="00C9361F">
              <w:rPr>
                <w:rFonts w:ascii="Times New Roman" w:hAnsi="Times New Roman" w:cs="Times New Roman"/>
              </w:rPr>
              <w:t>,</w:t>
            </w:r>
            <w:r w:rsidRPr="00DC6881">
              <w:rPr>
                <w:rFonts w:ascii="Times New Roman" w:hAnsi="Times New Roman" w:cs="Times New Roman"/>
              </w:rPr>
              <w:t xml:space="preserve"> риск снижения процентных ставок по депозитам)</w:t>
            </w:r>
          </w:p>
        </w:tc>
        <w:tc>
          <w:tcPr>
            <w:tcW w:w="2750" w:type="dxa"/>
            <w:tcBorders>
              <w:top w:val="nil"/>
              <w:left w:val="nil"/>
              <w:bottom w:val="single" w:sz="8"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8"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A163AF" w:rsidRDefault="00A163AF"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426"/>
        <w:tblW w:w="5382" w:type="dxa"/>
        <w:tblLook w:val="04A0" w:firstRow="1" w:lastRow="0" w:firstColumn="1" w:lastColumn="0" w:noHBand="0" w:noVBand="1"/>
      </w:tblPr>
      <w:tblGrid>
        <w:gridCol w:w="1910"/>
        <w:gridCol w:w="1771"/>
        <w:gridCol w:w="1701"/>
      </w:tblGrid>
      <w:tr w:rsidR="00C45E2F" w:rsidRPr="00DC6881" w:rsidTr="00C45E2F">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w:t>
            </w:r>
            <w:r w:rsidR="00870A1D">
              <w:rPr>
                <w:rFonts w:ascii="Times New Roman" w:hAnsi="Times New Roman" w:cs="Times New Roman"/>
              </w:rPr>
              <w:t>.</w:t>
            </w:r>
            <w:r w:rsidRPr="00DC6881">
              <w:rPr>
                <w:rFonts w:ascii="Times New Roman" w:hAnsi="Times New Roman" w:cs="Times New Roman"/>
              </w:rPr>
              <w:t xml:space="preserve"> %</w:t>
            </w:r>
          </w:p>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C45E2F" w:rsidRPr="00DC6881" w:rsidTr="00C45E2F">
        <w:trPr>
          <w:trHeight w:val="625"/>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tcPr>
          <w:p w:rsidR="00C45E2F" w:rsidRPr="00DC6881" w:rsidRDefault="00C45E2F" w:rsidP="00C45E2F">
            <w:pPr>
              <w:spacing w:after="0" w:line="240" w:lineRule="auto"/>
              <w:jc w:val="center"/>
              <w:rPr>
                <w:rFonts w:ascii="Times New Roman" w:hAnsi="Times New Roman" w:cs="Times New Roman"/>
              </w:rPr>
            </w:pPr>
          </w:p>
          <w:p w:rsidR="00C45E2F" w:rsidRPr="00DC6881" w:rsidRDefault="00C45E2F" w:rsidP="00C45E2F">
            <w:pPr>
              <w:spacing w:after="0" w:line="240" w:lineRule="auto"/>
              <w:jc w:val="center"/>
              <w:rPr>
                <w:rFonts w:ascii="Times New Roman" w:hAnsi="Times New Roman" w:cs="Times New Roman"/>
              </w:rPr>
            </w:pPr>
          </w:p>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C45E2F" w:rsidRPr="00DC6881" w:rsidTr="00C45E2F">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1F7ADA" w:rsidP="00C45E2F">
            <w:pPr>
              <w:spacing w:after="0" w:line="240" w:lineRule="auto"/>
              <w:jc w:val="center"/>
              <w:rPr>
                <w:rFonts w:ascii="Times New Roman" w:hAnsi="Times New Roman" w:cs="Times New Roman"/>
              </w:rPr>
            </w:pPr>
            <w:r>
              <w:rPr>
                <w:rFonts w:ascii="Times New Roman" w:hAnsi="Times New Roman" w:cs="Times New Roman"/>
              </w:rPr>
              <w:t>-1</w:t>
            </w:r>
            <w:r w:rsidR="00870A1D">
              <w:rPr>
                <w:rFonts w:ascii="Times New Roman" w:hAnsi="Times New Roman" w:cs="Times New Roman"/>
              </w:rPr>
              <w:t>.</w:t>
            </w:r>
            <w:r w:rsidR="00C45E2F" w:rsidRPr="00DC6881">
              <w:rPr>
                <w:rFonts w:ascii="Times New Roman" w:hAnsi="Times New Roman" w:cs="Times New Roman"/>
              </w:rPr>
              <w:t>06</w:t>
            </w:r>
          </w:p>
        </w:tc>
        <w:tc>
          <w:tcPr>
            <w:tcW w:w="1701" w:type="dxa"/>
            <w:tcBorders>
              <w:top w:val="nil"/>
              <w:left w:val="nil"/>
              <w:bottom w:val="single" w:sz="4" w:space="0" w:color="auto"/>
              <w:right w:val="single" w:sz="4" w:space="0" w:color="auto"/>
            </w:tcBorders>
          </w:tcPr>
          <w:p w:rsidR="00C45E2F" w:rsidRPr="00DC6881" w:rsidRDefault="001F7ADA" w:rsidP="00C45E2F">
            <w:pPr>
              <w:spacing w:after="0" w:line="240" w:lineRule="auto"/>
              <w:jc w:val="center"/>
              <w:rPr>
                <w:rFonts w:ascii="Times New Roman" w:hAnsi="Times New Roman" w:cs="Times New Roman"/>
              </w:rPr>
            </w:pPr>
            <w:r>
              <w:rPr>
                <w:rFonts w:ascii="Times New Roman" w:hAnsi="Times New Roman" w:cs="Times New Roman"/>
              </w:rPr>
              <w:t>-1</w:t>
            </w:r>
            <w:r w:rsidR="00870A1D">
              <w:rPr>
                <w:rFonts w:ascii="Times New Roman" w:hAnsi="Times New Roman" w:cs="Times New Roman"/>
              </w:rPr>
              <w:t>.</w:t>
            </w:r>
            <w:r w:rsidR="00C45E2F" w:rsidRPr="00DC6881">
              <w:rPr>
                <w:rFonts w:ascii="Times New Roman" w:hAnsi="Times New Roman" w:cs="Times New Roman"/>
              </w:rPr>
              <w:t>66</w:t>
            </w:r>
          </w:p>
        </w:tc>
      </w:tr>
      <w:tr w:rsidR="00C45E2F" w:rsidRPr="00DC6881" w:rsidTr="00C45E2F">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1F7ADA" w:rsidP="00C45E2F">
            <w:pPr>
              <w:spacing w:after="0" w:line="240" w:lineRule="auto"/>
              <w:jc w:val="center"/>
              <w:rPr>
                <w:rFonts w:ascii="Times New Roman" w:hAnsi="Times New Roman" w:cs="Times New Roman"/>
              </w:rPr>
            </w:pPr>
            <w:r>
              <w:rPr>
                <w:rFonts w:ascii="Times New Roman" w:hAnsi="Times New Roman" w:cs="Times New Roman"/>
              </w:rPr>
              <w:t>-1</w:t>
            </w:r>
            <w:r w:rsidR="00870A1D">
              <w:rPr>
                <w:rFonts w:ascii="Times New Roman" w:hAnsi="Times New Roman" w:cs="Times New Roman"/>
              </w:rPr>
              <w:t>.</w:t>
            </w:r>
            <w:r w:rsidR="00C45E2F" w:rsidRPr="00DC6881">
              <w:rPr>
                <w:rFonts w:ascii="Times New Roman" w:hAnsi="Times New Roman" w:cs="Times New Roman"/>
              </w:rPr>
              <w:t>31</w:t>
            </w:r>
          </w:p>
        </w:tc>
        <w:tc>
          <w:tcPr>
            <w:tcW w:w="1701" w:type="dxa"/>
            <w:tcBorders>
              <w:top w:val="nil"/>
              <w:left w:val="nil"/>
              <w:bottom w:val="single" w:sz="4" w:space="0" w:color="auto"/>
              <w:right w:val="single" w:sz="4" w:space="0" w:color="auto"/>
            </w:tcBorders>
          </w:tcPr>
          <w:p w:rsidR="00C45E2F" w:rsidRPr="00DC6881" w:rsidRDefault="001F7ADA" w:rsidP="00C45E2F">
            <w:pPr>
              <w:spacing w:after="0" w:line="240" w:lineRule="auto"/>
              <w:jc w:val="center"/>
              <w:rPr>
                <w:rFonts w:ascii="Times New Roman" w:hAnsi="Times New Roman" w:cs="Times New Roman"/>
              </w:rPr>
            </w:pPr>
            <w:r>
              <w:rPr>
                <w:rFonts w:ascii="Times New Roman" w:hAnsi="Times New Roman" w:cs="Times New Roman"/>
              </w:rPr>
              <w:t>-2</w:t>
            </w:r>
            <w:r w:rsidR="00870A1D">
              <w:rPr>
                <w:rFonts w:ascii="Times New Roman" w:hAnsi="Times New Roman" w:cs="Times New Roman"/>
              </w:rPr>
              <w:t>.</w:t>
            </w:r>
            <w:r w:rsidR="00C45E2F" w:rsidRPr="00DC6881">
              <w:rPr>
                <w:rFonts w:ascii="Times New Roman" w:hAnsi="Times New Roman" w:cs="Times New Roman"/>
              </w:rPr>
              <w:t>39</w:t>
            </w:r>
          </w:p>
        </w:tc>
      </w:tr>
      <w:tr w:rsidR="00C45E2F" w:rsidRPr="00DC6881" w:rsidTr="00C45E2F">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1F7ADA" w:rsidP="00C45E2F">
            <w:pPr>
              <w:spacing w:after="0" w:line="240" w:lineRule="auto"/>
              <w:jc w:val="center"/>
              <w:rPr>
                <w:rFonts w:ascii="Times New Roman" w:hAnsi="Times New Roman" w:cs="Times New Roman"/>
              </w:rPr>
            </w:pPr>
            <w:r>
              <w:rPr>
                <w:rFonts w:ascii="Times New Roman" w:hAnsi="Times New Roman" w:cs="Times New Roman"/>
              </w:rPr>
              <w:t>-0</w:t>
            </w:r>
            <w:r w:rsidR="00870A1D">
              <w:rPr>
                <w:rFonts w:ascii="Times New Roman" w:hAnsi="Times New Roman" w:cs="Times New Roman"/>
              </w:rPr>
              <w:t>.</w:t>
            </w:r>
            <w:r w:rsidR="00C45E2F" w:rsidRPr="00DC6881">
              <w:rPr>
                <w:rFonts w:ascii="Times New Roman" w:hAnsi="Times New Roman" w:cs="Times New Roman"/>
              </w:rPr>
              <w:t>95</w:t>
            </w:r>
          </w:p>
        </w:tc>
        <w:tc>
          <w:tcPr>
            <w:tcW w:w="1701" w:type="dxa"/>
            <w:tcBorders>
              <w:top w:val="nil"/>
              <w:left w:val="nil"/>
              <w:bottom w:val="single" w:sz="4" w:space="0" w:color="auto"/>
              <w:right w:val="single" w:sz="4" w:space="0" w:color="auto"/>
            </w:tcBorders>
          </w:tcPr>
          <w:p w:rsidR="00C45E2F" w:rsidRPr="00DC6881" w:rsidRDefault="001F7ADA" w:rsidP="00C45E2F">
            <w:pPr>
              <w:spacing w:after="0" w:line="240" w:lineRule="auto"/>
              <w:jc w:val="center"/>
              <w:rPr>
                <w:rFonts w:ascii="Times New Roman" w:hAnsi="Times New Roman" w:cs="Times New Roman"/>
              </w:rPr>
            </w:pPr>
            <w:r>
              <w:rPr>
                <w:rFonts w:ascii="Times New Roman" w:hAnsi="Times New Roman" w:cs="Times New Roman"/>
              </w:rPr>
              <w:t>-4</w:t>
            </w:r>
            <w:r w:rsidR="00870A1D">
              <w:rPr>
                <w:rFonts w:ascii="Times New Roman" w:hAnsi="Times New Roman" w:cs="Times New Roman"/>
              </w:rPr>
              <w:t>.</w:t>
            </w:r>
            <w:r w:rsidR="00C45E2F" w:rsidRPr="00DC6881">
              <w:rPr>
                <w:rFonts w:ascii="Times New Roman" w:hAnsi="Times New Roman" w:cs="Times New Roman"/>
              </w:rPr>
              <w:t>08</w:t>
            </w:r>
          </w:p>
        </w:tc>
      </w:tr>
      <w:tr w:rsidR="00C45E2F" w:rsidRPr="00DC6881" w:rsidTr="00C45E2F">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C45E2F" w:rsidP="001F7ADA">
            <w:pPr>
              <w:spacing w:after="0" w:line="240" w:lineRule="auto"/>
              <w:jc w:val="center"/>
              <w:rPr>
                <w:rFonts w:ascii="Times New Roman" w:hAnsi="Times New Roman" w:cs="Times New Roman"/>
              </w:rPr>
            </w:pPr>
            <w:r w:rsidRPr="00DC6881">
              <w:rPr>
                <w:rFonts w:ascii="Times New Roman" w:hAnsi="Times New Roman" w:cs="Times New Roman"/>
              </w:rPr>
              <w:t>-15</w:t>
            </w:r>
            <w:r w:rsidR="00870A1D">
              <w:rPr>
                <w:rFonts w:ascii="Times New Roman" w:hAnsi="Times New Roman" w:cs="Times New Roman"/>
              </w:rPr>
              <w:t>.</w:t>
            </w:r>
            <w:r w:rsidRPr="00DC6881">
              <w:rPr>
                <w:rFonts w:ascii="Times New Roman" w:hAnsi="Times New Roman" w:cs="Times New Roman"/>
              </w:rPr>
              <w:t>18</w:t>
            </w:r>
          </w:p>
        </w:tc>
        <w:tc>
          <w:tcPr>
            <w:tcW w:w="1701" w:type="dxa"/>
            <w:tcBorders>
              <w:top w:val="nil"/>
              <w:left w:val="nil"/>
              <w:bottom w:val="single" w:sz="4" w:space="0" w:color="auto"/>
              <w:right w:val="single" w:sz="4" w:space="0" w:color="auto"/>
            </w:tcBorders>
          </w:tcPr>
          <w:p w:rsidR="00C45E2F" w:rsidRPr="00DC6881" w:rsidRDefault="001F7ADA" w:rsidP="00C45E2F">
            <w:pPr>
              <w:spacing w:after="0" w:line="240" w:lineRule="auto"/>
              <w:jc w:val="center"/>
              <w:rPr>
                <w:rFonts w:ascii="Times New Roman" w:hAnsi="Times New Roman" w:cs="Times New Roman"/>
              </w:rPr>
            </w:pPr>
            <w:r>
              <w:rPr>
                <w:rFonts w:ascii="Times New Roman" w:hAnsi="Times New Roman" w:cs="Times New Roman"/>
              </w:rPr>
              <w:t>-22</w:t>
            </w:r>
            <w:r w:rsidR="00870A1D">
              <w:rPr>
                <w:rFonts w:ascii="Times New Roman" w:hAnsi="Times New Roman" w:cs="Times New Roman"/>
              </w:rPr>
              <w:t>.</w:t>
            </w:r>
            <w:r w:rsidR="00C45E2F" w:rsidRPr="00DC6881">
              <w:rPr>
                <w:rFonts w:ascii="Times New Roman" w:hAnsi="Times New Roman" w:cs="Times New Roman"/>
              </w:rPr>
              <w:t>59</w:t>
            </w:r>
          </w:p>
        </w:tc>
      </w:tr>
      <w:tr w:rsidR="00C45E2F" w:rsidRPr="00DC6881" w:rsidTr="00C45E2F">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1F7ADA" w:rsidP="00C45E2F">
            <w:pPr>
              <w:spacing w:after="0" w:line="240" w:lineRule="auto"/>
              <w:jc w:val="center"/>
              <w:rPr>
                <w:rFonts w:ascii="Times New Roman" w:hAnsi="Times New Roman" w:cs="Times New Roman"/>
              </w:rPr>
            </w:pPr>
            <w:r>
              <w:rPr>
                <w:rFonts w:ascii="Times New Roman" w:hAnsi="Times New Roman" w:cs="Times New Roman"/>
              </w:rPr>
              <w:t>-67</w:t>
            </w:r>
            <w:r w:rsidR="00870A1D">
              <w:rPr>
                <w:rFonts w:ascii="Times New Roman" w:hAnsi="Times New Roman" w:cs="Times New Roman"/>
              </w:rPr>
              <w:t>.</w:t>
            </w:r>
            <w:r w:rsidR="00C45E2F" w:rsidRPr="00DC6881">
              <w:rPr>
                <w:rFonts w:ascii="Times New Roman" w:hAnsi="Times New Roman" w:cs="Times New Roman"/>
              </w:rPr>
              <w:t>12</w:t>
            </w:r>
          </w:p>
        </w:tc>
        <w:tc>
          <w:tcPr>
            <w:tcW w:w="1701" w:type="dxa"/>
            <w:tcBorders>
              <w:top w:val="nil"/>
              <w:left w:val="nil"/>
              <w:bottom w:val="single" w:sz="4" w:space="0" w:color="auto"/>
              <w:right w:val="single" w:sz="4" w:space="0" w:color="auto"/>
            </w:tcBorders>
          </w:tcPr>
          <w:p w:rsidR="00C45E2F" w:rsidRPr="00DC6881" w:rsidRDefault="001F7ADA" w:rsidP="00C45E2F">
            <w:pPr>
              <w:spacing w:after="0" w:line="240" w:lineRule="auto"/>
              <w:jc w:val="center"/>
              <w:rPr>
                <w:rFonts w:ascii="Times New Roman" w:hAnsi="Times New Roman" w:cs="Times New Roman"/>
              </w:rPr>
            </w:pPr>
            <w:r>
              <w:rPr>
                <w:rFonts w:ascii="Times New Roman" w:hAnsi="Times New Roman" w:cs="Times New Roman"/>
              </w:rPr>
              <w:t>-82</w:t>
            </w:r>
            <w:r w:rsidR="00870A1D">
              <w:rPr>
                <w:rFonts w:ascii="Times New Roman" w:hAnsi="Times New Roman" w:cs="Times New Roman"/>
              </w:rPr>
              <w:t>.</w:t>
            </w:r>
            <w:r w:rsidR="00C45E2F" w:rsidRPr="00DC6881">
              <w:rPr>
                <w:rFonts w:ascii="Times New Roman" w:hAnsi="Times New Roman" w:cs="Times New Roman"/>
              </w:rPr>
              <w:t>91</w:t>
            </w:r>
          </w:p>
        </w:tc>
      </w:tr>
      <w:tr w:rsidR="00C45E2F" w:rsidRPr="00DC6881" w:rsidTr="00C45E2F">
        <w:trPr>
          <w:trHeight w:val="378"/>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C45E2F" w:rsidP="001F7ADA">
            <w:pPr>
              <w:spacing w:after="0" w:line="240" w:lineRule="auto"/>
              <w:jc w:val="center"/>
              <w:rPr>
                <w:rFonts w:ascii="Times New Roman" w:hAnsi="Times New Roman" w:cs="Times New Roman"/>
              </w:rPr>
            </w:pPr>
            <w:r w:rsidRPr="00DC6881">
              <w:rPr>
                <w:rFonts w:ascii="Times New Roman" w:hAnsi="Times New Roman" w:cs="Times New Roman"/>
              </w:rPr>
              <w:t>-78</w:t>
            </w:r>
            <w:r w:rsidR="00870A1D">
              <w:rPr>
                <w:rFonts w:ascii="Times New Roman" w:hAnsi="Times New Roman" w:cs="Times New Roman"/>
              </w:rPr>
              <w:t>.</w:t>
            </w:r>
            <w:r w:rsidRPr="00DC6881">
              <w:rPr>
                <w:rFonts w:ascii="Times New Roman" w:hAnsi="Times New Roman" w:cs="Times New Roman"/>
              </w:rPr>
              <w:t>6</w:t>
            </w:r>
          </w:p>
        </w:tc>
        <w:tc>
          <w:tcPr>
            <w:tcW w:w="1701" w:type="dxa"/>
            <w:tcBorders>
              <w:top w:val="nil"/>
              <w:left w:val="nil"/>
              <w:bottom w:val="single" w:sz="4" w:space="0" w:color="auto"/>
              <w:right w:val="single" w:sz="4" w:space="0" w:color="auto"/>
            </w:tcBorders>
          </w:tcPr>
          <w:p w:rsidR="00C45E2F" w:rsidRPr="00DC6881" w:rsidRDefault="00C45E2F" w:rsidP="001F7ADA">
            <w:pPr>
              <w:spacing w:after="0" w:line="240" w:lineRule="auto"/>
              <w:jc w:val="center"/>
              <w:rPr>
                <w:rFonts w:ascii="Times New Roman" w:hAnsi="Times New Roman" w:cs="Times New Roman"/>
              </w:rPr>
            </w:pPr>
            <w:r w:rsidRPr="00DC6881">
              <w:rPr>
                <w:rFonts w:ascii="Times New Roman" w:hAnsi="Times New Roman" w:cs="Times New Roman"/>
              </w:rPr>
              <w:t>-101</w:t>
            </w:r>
            <w:r w:rsidR="00870A1D">
              <w:rPr>
                <w:rFonts w:ascii="Times New Roman" w:hAnsi="Times New Roman" w:cs="Times New Roman"/>
              </w:rPr>
              <w:t>.</w:t>
            </w:r>
            <w:r w:rsidRPr="00DC6881">
              <w:rPr>
                <w:rFonts w:ascii="Times New Roman" w:hAnsi="Times New Roman" w:cs="Times New Roman"/>
              </w:rPr>
              <w:t>87</w:t>
            </w:r>
          </w:p>
        </w:tc>
      </w:tr>
    </w:tbl>
    <w:p w:rsidR="00DF650D" w:rsidRPr="00DC6881" w:rsidRDefault="005B52ED" w:rsidP="004B5AD6">
      <w:pPr>
        <w:spacing w:after="0"/>
        <w:rPr>
          <w:rFonts w:ascii="Times New Roman" w:hAnsi="Times New Roman" w:cs="Times New Roman"/>
        </w:rPr>
      </w:pPr>
      <w:r>
        <w:rPr>
          <w:noProof/>
          <w:lang w:eastAsia="ru-RU"/>
        </w:rPr>
        <w:drawing>
          <wp:inline distT="0" distB="0" distL="0" distR="0" wp14:anchorId="248ED3F8" wp14:editId="5B338845">
            <wp:extent cx="2750515" cy="2018995"/>
            <wp:effectExtent l="0" t="0" r="1206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DC6881" w:rsidRDefault="00206B90" w:rsidP="001F7ADA">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Стоимость чистых активов паевого инвестиционного фонда 166 781</w:t>
      </w:r>
      <w:r w:rsidR="001F7ADA">
        <w:rPr>
          <w:rFonts w:ascii="Times New Roman" w:hAnsi="Times New Roman" w:cs="Times New Roman"/>
        </w:rPr>
        <w:t> 667</w:t>
      </w:r>
      <w:r w:rsidR="00870A1D">
        <w:rPr>
          <w:rFonts w:ascii="Times New Roman" w:hAnsi="Times New Roman" w:cs="Times New Roman"/>
        </w:rPr>
        <w:t>.</w:t>
      </w:r>
      <w:r w:rsidRPr="00DC6881">
        <w:rPr>
          <w:rFonts w:ascii="Times New Roman" w:hAnsi="Times New Roman" w:cs="Times New Roman"/>
        </w:rPr>
        <w:t>60 руб.</w:t>
      </w:r>
    </w:p>
    <w:p w:rsidR="00F03B7C" w:rsidRPr="00DC6881" w:rsidRDefault="00B231C8" w:rsidP="001F7ADA">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Расчетная стоимость инвестиционного пая 21</w:t>
      </w:r>
      <w:r w:rsidR="001F7ADA">
        <w:rPr>
          <w:rFonts w:ascii="Times New Roman" w:hAnsi="Times New Roman" w:cs="Times New Roman"/>
        </w:rPr>
        <w:t> 816</w:t>
      </w:r>
      <w:r w:rsidR="00870A1D">
        <w:rPr>
          <w:rFonts w:ascii="Times New Roman" w:hAnsi="Times New Roman" w:cs="Times New Roman"/>
        </w:rPr>
        <w:t>.</w:t>
      </w:r>
      <w:r w:rsidRPr="00DC6881">
        <w:rPr>
          <w:rFonts w:ascii="Times New Roman" w:hAnsi="Times New Roman" w:cs="Times New Roman"/>
        </w:rPr>
        <w:t>94 руб.</w:t>
      </w:r>
    </w:p>
    <w:p w:rsidR="00F03B7C" w:rsidRDefault="00F03B7C" w:rsidP="001F7ADA">
      <w:pPr>
        <w:pStyle w:val="a5"/>
        <w:numPr>
          <w:ilvl w:val="0"/>
          <w:numId w:val="3"/>
        </w:numPr>
        <w:pBdr>
          <w:bottom w:val="single" w:sz="12" w:space="1" w:color="auto"/>
        </w:pBdr>
        <w:spacing w:after="0"/>
        <w:ind w:left="357" w:hanging="357"/>
        <w:jc w:val="both"/>
        <w:rPr>
          <w:rFonts w:ascii="Times New Roman" w:hAnsi="Times New Roman" w:cs="Times New Roman"/>
        </w:rPr>
      </w:pPr>
      <w:r w:rsidRPr="00DC6881">
        <w:rPr>
          <w:rFonts w:ascii="Times New Roman" w:hAnsi="Times New Roman" w:cs="Times New Roman"/>
        </w:rPr>
        <w:t>Доход по инвестиционным паям</w:t>
      </w:r>
      <w:r w:rsidR="008876AF" w:rsidRPr="00DC6881">
        <w:rPr>
          <w:rFonts w:ascii="Times New Roman" w:hAnsi="Times New Roman" w:cs="Times New Roman"/>
        </w:rPr>
        <w:t xml:space="preserve"> </w:t>
      </w:r>
      <w:r w:rsidRPr="00DC6881">
        <w:rPr>
          <w:rFonts w:ascii="Times New Roman" w:hAnsi="Times New Roman" w:cs="Times New Roman"/>
        </w:rPr>
        <w:t>выплачивается владельцам инвестиционных паев исходя из количества принадлежащих им инвестиционных паев на дату составления списка лиц</w:t>
      </w:r>
      <w:r w:rsidR="00A4283B">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инвестиционному паю. Указанный список лиц составляется ежеквартально на основании данных реестра владельцев инвестиционных паев фонда по состоянию на последний рабочий день каждого календарного квартала (далее - отчетная дата). Под отчетным периодом понимается календарный квартал.</w:t>
      </w:r>
      <w:r w:rsidR="008876AF" w:rsidRPr="00DC6881">
        <w:rPr>
          <w:rFonts w:ascii="Times New Roman" w:hAnsi="Times New Roman" w:cs="Times New Roman"/>
        </w:rPr>
        <w:t xml:space="preserve"> </w:t>
      </w:r>
      <w:r w:rsidRPr="00DC6881">
        <w:rPr>
          <w:rFonts w:ascii="Times New Roman" w:hAnsi="Times New Roman" w:cs="Times New Roman"/>
        </w:rPr>
        <w:t>Доход по инвестиционным паям выплачивается не позднее 30 (Тридцати) календарных дней</w:t>
      </w:r>
      <w:r w:rsidR="00A4283B">
        <w:rPr>
          <w:rFonts w:ascii="Times New Roman" w:hAnsi="Times New Roman" w:cs="Times New Roman"/>
        </w:rPr>
        <w:t>,</w:t>
      </w:r>
      <w:r w:rsidRPr="00DC6881">
        <w:rPr>
          <w:rFonts w:ascii="Times New Roman" w:hAnsi="Times New Roman" w:cs="Times New Roman"/>
        </w:rPr>
        <w:t xml:space="preserve"> следующих за датой составления списка лиц</w:t>
      </w:r>
      <w:r w:rsidR="00753F8D">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sidR="008876AF" w:rsidRPr="00DC6881">
        <w:rPr>
          <w:rFonts w:ascii="Times New Roman" w:hAnsi="Times New Roman" w:cs="Times New Roman"/>
        </w:rPr>
        <w:t xml:space="preserve"> </w:t>
      </w:r>
      <w:r w:rsidRPr="00DC6881">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40701810701700000039</w:t>
      </w:r>
      <w:r w:rsidR="00A4283B">
        <w:rPr>
          <w:rFonts w:ascii="Times New Roman" w:hAnsi="Times New Roman" w:cs="Times New Roman"/>
        </w:rPr>
        <w:t>,</w:t>
      </w:r>
      <w:r w:rsidRPr="00DC6881">
        <w:rPr>
          <w:rFonts w:ascii="Times New Roman" w:hAnsi="Times New Roman" w:cs="Times New Roman"/>
        </w:rPr>
        <w:t xml:space="preserve"> открытому в валюте Российской Федерации в ПАО Банк «ФК Открытие» (ОГРН 1027739019208)</w:t>
      </w:r>
      <w:r w:rsidR="00A4283B">
        <w:rPr>
          <w:rFonts w:ascii="Times New Roman" w:hAnsi="Times New Roman" w:cs="Times New Roman"/>
        </w:rPr>
        <w:t>,</w:t>
      </w:r>
      <w:r w:rsidRPr="00DC6881">
        <w:rPr>
          <w:rFonts w:ascii="Times New Roman" w:hAnsi="Times New Roman" w:cs="Times New Roman"/>
        </w:rPr>
        <w:t xml:space="preserve"> рассчитанной на дату составления списка лиц</w:t>
      </w:r>
      <w:r w:rsidR="00A4283B">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инвестиционным паям. В случае</w:t>
      </w:r>
      <w:r w:rsidR="00C776F7">
        <w:rPr>
          <w:rFonts w:ascii="Times New Roman" w:hAnsi="Times New Roman" w:cs="Times New Roman"/>
        </w:rPr>
        <w:t>,</w:t>
      </w:r>
      <w:r w:rsidRPr="00DC6881">
        <w:rPr>
          <w:rFonts w:ascii="Times New Roman" w:hAnsi="Times New Roman" w:cs="Times New Roman"/>
        </w:rPr>
        <w:t xml:space="preserve"> если результат вычислений по приведенной выше формуле принимает нулевое или отрицательное значение</w:t>
      </w:r>
      <w:r w:rsidR="00753F8D">
        <w:rPr>
          <w:rFonts w:ascii="Times New Roman" w:hAnsi="Times New Roman" w:cs="Times New Roman"/>
        </w:rPr>
        <w:t>,</w:t>
      </w:r>
      <w:r w:rsidRPr="00DC6881">
        <w:rPr>
          <w:rFonts w:ascii="Times New Roman" w:hAnsi="Times New Roman" w:cs="Times New Roman"/>
        </w:rPr>
        <w:t xml:space="preserve"> то доход по инвестиционному паю фонда </w:t>
      </w:r>
      <w:r w:rsidRPr="00DC6881">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sidR="008876AF" w:rsidRPr="00DC6881">
        <w:rPr>
          <w:rFonts w:ascii="Times New Roman" w:hAnsi="Times New Roman" w:cs="Times New Roman"/>
        </w:rPr>
        <w:t xml:space="preserve"> </w:t>
      </w:r>
      <w:r w:rsidRPr="00DC6881">
        <w:rPr>
          <w:rFonts w:ascii="Times New Roman" w:hAnsi="Times New Roman" w:cs="Times New Roman"/>
        </w:rPr>
        <w:t>Доход по одному инвестиционному паю равен доходу по инвестиционным паям</w:t>
      </w:r>
      <w:r w:rsidR="00C776F7">
        <w:rPr>
          <w:rFonts w:ascii="Times New Roman" w:hAnsi="Times New Roman" w:cs="Times New Roman"/>
        </w:rPr>
        <w:t>,</w:t>
      </w:r>
      <w:r w:rsidRPr="00DC6881">
        <w:rPr>
          <w:rFonts w:ascii="Times New Roman" w:hAnsi="Times New Roman" w:cs="Times New Roman"/>
        </w:rPr>
        <w:t xml:space="preserve"> деленному на количество инвестиционных паев. Выплата дохода по инвестиционному паю осуществляется путем его перечисления на банковский счет</w:t>
      </w:r>
      <w:r w:rsidR="00C776F7">
        <w:rPr>
          <w:rFonts w:ascii="Times New Roman" w:hAnsi="Times New Roman" w:cs="Times New Roman"/>
        </w:rPr>
        <w:t>,</w:t>
      </w:r>
      <w:r w:rsidRPr="00DC6881">
        <w:rPr>
          <w:rFonts w:ascii="Times New Roman" w:hAnsi="Times New Roman" w:cs="Times New Roman"/>
        </w:rPr>
        <w:t xml:space="preserve">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w:t>
      </w:r>
      <w:r w:rsidR="00753F8D">
        <w:rPr>
          <w:rFonts w:ascii="Times New Roman" w:hAnsi="Times New Roman" w:cs="Times New Roman"/>
        </w:rPr>
        <w:t>,</w:t>
      </w:r>
      <w:r w:rsidRPr="00DC6881">
        <w:rPr>
          <w:rFonts w:ascii="Times New Roman" w:hAnsi="Times New Roman" w:cs="Times New Roman"/>
        </w:rPr>
        <w:t xml:space="preserve">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1F7ADA" w:rsidRPr="001F7ADA" w:rsidRDefault="001F7ADA" w:rsidP="001F7ADA">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3531F8" w:rsidRDefault="003531F8" w:rsidP="001F7ADA">
      <w:pPr>
        <w:pStyle w:val="a5"/>
        <w:numPr>
          <w:ilvl w:val="0"/>
          <w:numId w:val="4"/>
        </w:numPr>
        <w:pBdr>
          <w:bottom w:val="single" w:sz="12" w:space="1" w:color="auto"/>
        </w:pBdr>
        <w:spacing w:after="0"/>
        <w:ind w:left="357" w:hanging="357"/>
        <w:jc w:val="both"/>
        <w:rPr>
          <w:rFonts w:ascii="Times New Roman" w:hAnsi="Times New Roman" w:cs="Times New Roman"/>
        </w:rPr>
      </w:pPr>
      <w:r w:rsidRPr="00DC6881">
        <w:rPr>
          <w:rFonts w:ascii="Times New Roman" w:hAnsi="Times New Roman" w:cs="Times New Roman"/>
        </w:rPr>
        <w:t>За счет имущества</w:t>
      </w:r>
      <w:r w:rsidR="00753F8D">
        <w:rPr>
          <w:rFonts w:ascii="Times New Roman" w:hAnsi="Times New Roman" w:cs="Times New Roman"/>
        </w:rPr>
        <w:t>,</w:t>
      </w:r>
      <w:r w:rsidRPr="00DC6881">
        <w:rPr>
          <w:rFonts w:ascii="Times New Roman" w:hAnsi="Times New Roman" w:cs="Times New Roman"/>
        </w:rPr>
        <w:t xml:space="preserve"> составляющего фонд</w:t>
      </w:r>
      <w:r w:rsidR="00753F8D">
        <w:rPr>
          <w:rFonts w:ascii="Times New Roman" w:hAnsi="Times New Roman" w:cs="Times New Roman"/>
        </w:rPr>
        <w:t>,</w:t>
      </w:r>
      <w:r w:rsidRPr="00DC6881">
        <w:rPr>
          <w:rFonts w:ascii="Times New Roman" w:hAnsi="Times New Roman" w:cs="Times New Roman"/>
        </w:rPr>
        <w:t xml:space="preserve"> выплачиваются вознаграждения управляющей компании в размере 1</w:t>
      </w:r>
      <w:r w:rsidR="00870A1D">
        <w:rPr>
          <w:rFonts w:ascii="Times New Roman" w:hAnsi="Times New Roman" w:cs="Times New Roman"/>
        </w:rPr>
        <w:t>.</w:t>
      </w:r>
      <w:r w:rsidRPr="00DC6881">
        <w:rPr>
          <w:rFonts w:ascii="Times New Roman" w:hAnsi="Times New Roman" w:cs="Times New Roman"/>
        </w:rPr>
        <w:t>5 (одна целая пять десятых) процента (налогом на добавленную стоимость не облагается) среднегодовой стоимости чистых активов фонда</w:t>
      </w:r>
      <w:r w:rsidR="00753F8D">
        <w:rPr>
          <w:rFonts w:ascii="Times New Roman" w:hAnsi="Times New Roman" w:cs="Times New Roman"/>
        </w:rPr>
        <w:t>,</w:t>
      </w:r>
      <w:r w:rsidRPr="00DC6881">
        <w:rPr>
          <w:rFonts w:ascii="Times New Roman" w:hAnsi="Times New Roman" w:cs="Times New Roman"/>
        </w:rPr>
        <w:t xml:space="preserve"> а также специализированному депозитарию</w:t>
      </w:r>
      <w:r w:rsidR="00753F8D">
        <w:rPr>
          <w:rFonts w:ascii="Times New Roman" w:hAnsi="Times New Roman" w:cs="Times New Roman"/>
        </w:rPr>
        <w:t>,</w:t>
      </w:r>
      <w:r w:rsidRPr="00DC6881">
        <w:rPr>
          <w:rFonts w:ascii="Times New Roman" w:hAnsi="Times New Roman" w:cs="Times New Roman"/>
        </w:rPr>
        <w:t xml:space="preserve"> </w:t>
      </w:r>
      <w:r w:rsidR="00753F8D">
        <w:rPr>
          <w:rFonts w:ascii="Times New Roman" w:hAnsi="Times New Roman" w:cs="Times New Roman"/>
        </w:rPr>
        <w:t>р</w:t>
      </w:r>
      <w:r w:rsidRPr="00DC6881">
        <w:rPr>
          <w:rFonts w:ascii="Times New Roman" w:hAnsi="Times New Roman" w:cs="Times New Roman"/>
        </w:rPr>
        <w:t>егистратору</w:t>
      </w:r>
      <w:r w:rsidR="00753F8D">
        <w:rPr>
          <w:rFonts w:ascii="Times New Roman" w:hAnsi="Times New Roman" w:cs="Times New Roman"/>
        </w:rPr>
        <w:t>,</w:t>
      </w:r>
      <w:r w:rsidRPr="00DC6881">
        <w:rPr>
          <w:rFonts w:ascii="Times New Roman" w:hAnsi="Times New Roman" w:cs="Times New Roman"/>
        </w:rPr>
        <w:t xml:space="preserve"> аудиторской организации и оценщикам в размере не более 0</w:t>
      </w:r>
      <w:r w:rsidR="00870A1D">
        <w:rPr>
          <w:rFonts w:ascii="Times New Roman" w:hAnsi="Times New Roman" w:cs="Times New Roman"/>
        </w:rPr>
        <w:t>.</w:t>
      </w:r>
      <w:r w:rsidRPr="00DC6881">
        <w:rPr>
          <w:rFonts w:ascii="Times New Roman" w:hAnsi="Times New Roman" w:cs="Times New Roman"/>
        </w:rPr>
        <w:t>5 (Ноль целых пять десятых) процента (с учетом налога на добавленную стоимость) среднегодовой стоимости чистых активов фонда. Сумма вознаграждений управляющей компании</w:t>
      </w:r>
      <w:r w:rsidR="00753F8D">
        <w:rPr>
          <w:rFonts w:ascii="Times New Roman" w:hAnsi="Times New Roman" w:cs="Times New Roman"/>
        </w:rPr>
        <w:t>,</w:t>
      </w:r>
      <w:r w:rsidRPr="00DC6881">
        <w:rPr>
          <w:rFonts w:ascii="Times New Roman" w:hAnsi="Times New Roman" w:cs="Times New Roman"/>
        </w:rPr>
        <w:t xml:space="preserve"> специализированного депозитария</w:t>
      </w:r>
      <w:r w:rsidR="00753F8D">
        <w:rPr>
          <w:rFonts w:ascii="Times New Roman" w:hAnsi="Times New Roman" w:cs="Times New Roman"/>
        </w:rPr>
        <w:t>,</w:t>
      </w:r>
      <w:r w:rsidRPr="00DC6881">
        <w:rPr>
          <w:rFonts w:ascii="Times New Roman" w:hAnsi="Times New Roman" w:cs="Times New Roman"/>
        </w:rPr>
        <w:t xml:space="preserve"> регистратора</w:t>
      </w:r>
      <w:r w:rsidR="00753F8D">
        <w:rPr>
          <w:rFonts w:ascii="Times New Roman" w:hAnsi="Times New Roman" w:cs="Times New Roman"/>
        </w:rPr>
        <w:t>,</w:t>
      </w:r>
      <w:r w:rsidRPr="00DC6881">
        <w:rPr>
          <w:rFonts w:ascii="Times New Roman" w:hAnsi="Times New Roman" w:cs="Times New Roman"/>
        </w:rPr>
        <w:t xml:space="preserve"> аудиторской организации и оценщиков</w:t>
      </w:r>
      <w:r w:rsidR="00753F8D">
        <w:rPr>
          <w:rFonts w:ascii="Times New Roman" w:hAnsi="Times New Roman" w:cs="Times New Roman"/>
        </w:rPr>
        <w:t>,</w:t>
      </w:r>
      <w:r w:rsidRPr="00DC6881">
        <w:rPr>
          <w:rFonts w:ascii="Times New Roman" w:hAnsi="Times New Roman" w:cs="Times New Roman"/>
        </w:rPr>
        <w:t xml:space="preserve"> выплачиваемая за счет имущества</w:t>
      </w:r>
      <w:r w:rsidR="00753F8D">
        <w:rPr>
          <w:rFonts w:ascii="Times New Roman" w:hAnsi="Times New Roman" w:cs="Times New Roman"/>
        </w:rPr>
        <w:t>,</w:t>
      </w:r>
      <w:r w:rsidRPr="00DC6881">
        <w:rPr>
          <w:rFonts w:ascii="Times New Roman" w:hAnsi="Times New Roman" w:cs="Times New Roman"/>
        </w:rPr>
        <w:t xml:space="preserve"> составляющего фонд</w:t>
      </w:r>
      <w:r w:rsidR="00753F8D">
        <w:rPr>
          <w:rFonts w:ascii="Times New Roman" w:hAnsi="Times New Roman" w:cs="Times New Roman"/>
        </w:rPr>
        <w:t>,</w:t>
      </w:r>
      <w:r w:rsidRPr="00DC6881">
        <w:rPr>
          <w:rFonts w:ascii="Times New Roman" w:hAnsi="Times New Roman" w:cs="Times New Roman"/>
        </w:rPr>
        <w:t xml:space="preserve"> не должна превышать 10 (Десять) процентов среднегодовой стоимости чистых активов фонда.</w:t>
      </w:r>
    </w:p>
    <w:p w:rsidR="001F7ADA" w:rsidRPr="001F7ADA" w:rsidRDefault="001F7ADA" w:rsidP="001F7ADA">
      <w:pPr>
        <w:pBdr>
          <w:bottom w:val="single" w:sz="12" w:space="1" w:color="auto"/>
        </w:pBdr>
        <w:spacing w:after="0"/>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w:t>
      </w:r>
      <w:r w:rsidR="00753F8D">
        <w:rPr>
          <w:rFonts w:ascii="Times New Roman" w:hAnsi="Times New Roman" w:cs="Times New Roman"/>
        </w:rPr>
        <w:t>,</w:t>
      </w:r>
      <w:r w:rsidR="00734072" w:rsidRPr="00DC6881">
        <w:rPr>
          <w:rFonts w:ascii="Times New Roman" w:hAnsi="Times New Roman" w:cs="Times New Roman"/>
        </w:rPr>
        <w:t xml:space="preserve"> на которую выдается инвестиционный пай при формировании фонда</w:t>
      </w:r>
      <w:r w:rsidR="00266B1B">
        <w:rPr>
          <w:rFonts w:ascii="Times New Roman" w:hAnsi="Times New Roman" w:cs="Times New Roman"/>
        </w:rPr>
        <w:t>,</w:t>
      </w:r>
      <w:r w:rsidR="00734072" w:rsidRPr="00DC6881">
        <w:rPr>
          <w:rFonts w:ascii="Times New Roman" w:hAnsi="Times New Roman" w:cs="Times New Roman"/>
        </w:rPr>
        <w:t xml:space="preserve"> составляет 100 000 (Сто тысяч)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70 000 000 (Семьдесят миллионов) рублей.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w:t>
      </w:r>
      <w:r w:rsidR="00266B1B">
        <w:rPr>
          <w:rFonts w:ascii="Times New Roman" w:hAnsi="Times New Roman" w:cs="Times New Roman"/>
        </w:rPr>
        <w:t>,</w:t>
      </w:r>
      <w:r w:rsidR="00734072" w:rsidRPr="00DC6881">
        <w:rPr>
          <w:rFonts w:ascii="Times New Roman" w:hAnsi="Times New Roman" w:cs="Times New Roman"/>
        </w:rPr>
        <w:t xml:space="preserve">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инвестиционным фондом зарегистрированы 26.05.2016 N 3156.</w:t>
      </w:r>
    </w:p>
    <w:p w:rsidR="00F65E19" w:rsidRPr="00DC6881" w:rsidRDefault="00F65E19"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Паевой инвестиционный фонд сформирован 25.08.2016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w:t>
      </w:r>
      <w:r w:rsidR="00266B1B">
        <w:rPr>
          <w:rFonts w:ascii="Times New Roman" w:hAnsi="Times New Roman" w:cs="Times New Roman"/>
        </w:rPr>
        <w:t>,</w:t>
      </w:r>
      <w:r w:rsidRPr="00DC6881">
        <w:rPr>
          <w:rFonts w:ascii="Times New Roman" w:hAnsi="Times New Roman" w:cs="Times New Roman"/>
        </w:rPr>
        <w:t xml:space="preserve"> подлежащую раскрытию и предоставлению</w:t>
      </w:r>
      <w:r w:rsidR="00266B1B">
        <w:rPr>
          <w:rFonts w:ascii="Times New Roman" w:hAnsi="Times New Roman" w:cs="Times New Roman"/>
        </w:rPr>
        <w:t>,</w:t>
      </w:r>
      <w:r w:rsidRPr="00DC6881">
        <w:rPr>
          <w:rFonts w:ascii="Times New Roman" w:hAnsi="Times New Roman" w:cs="Times New Roman"/>
        </w:rPr>
        <w:t xml:space="preserve"> можно получить на сайте www.am-navigator.ru</w:t>
      </w:r>
      <w:r w:rsidR="00870A1D">
        <w:rPr>
          <w:rFonts w:ascii="Times New Roman" w:hAnsi="Times New Roman" w:cs="Times New Roman"/>
        </w:rPr>
        <w:t>.</w:t>
      </w:r>
      <w:r w:rsidRPr="00DC6881">
        <w:rPr>
          <w:rFonts w:ascii="Times New Roman" w:hAnsi="Times New Roman" w:cs="Times New Roman"/>
        </w:rPr>
        <w:t xml:space="preserve">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Управляющая компания ООО «УК «Навигатор»</w:t>
      </w:r>
      <w:r w:rsidR="00870A1D">
        <w:rPr>
          <w:rFonts w:ascii="Times New Roman" w:hAnsi="Times New Roman" w:cs="Times New Roman"/>
        </w:rPr>
        <w:t>.</w:t>
      </w:r>
      <w:r w:rsidRPr="00DC6881">
        <w:rPr>
          <w:rFonts w:ascii="Times New Roman" w:hAnsi="Times New Roman" w:cs="Times New Roman"/>
        </w:rPr>
        <w:t xml:space="preserve"> лицензия N 21-000-1-00102</w:t>
      </w:r>
      <w:r w:rsidR="00870A1D">
        <w:rPr>
          <w:rFonts w:ascii="Times New Roman" w:hAnsi="Times New Roman" w:cs="Times New Roman"/>
        </w:rPr>
        <w:t>.</w:t>
      </w:r>
      <w:r w:rsidRPr="00DC6881">
        <w:rPr>
          <w:rFonts w:ascii="Times New Roman" w:hAnsi="Times New Roman" w:cs="Times New Roman"/>
        </w:rPr>
        <w:t xml:space="preserve"> сайт www.am-navigator.ru</w:t>
      </w:r>
      <w:r w:rsidR="00266B1B">
        <w:rPr>
          <w:rFonts w:ascii="Times New Roman" w:hAnsi="Times New Roman" w:cs="Times New Roman"/>
        </w:rPr>
        <w:t>,</w:t>
      </w:r>
      <w:r w:rsidRPr="00DC6881">
        <w:rPr>
          <w:rFonts w:ascii="Times New Roman" w:hAnsi="Times New Roman" w:cs="Times New Roman"/>
        </w:rPr>
        <w:t xml:space="preserve"> телефон 8 (495) 213 18 37</w:t>
      </w:r>
      <w:r w:rsidR="00266B1B">
        <w:rPr>
          <w:rFonts w:ascii="Times New Roman" w:hAnsi="Times New Roman" w:cs="Times New Roman"/>
        </w:rPr>
        <w:t>,</w:t>
      </w:r>
      <w:r w:rsidRPr="00DC6881">
        <w:rPr>
          <w:rFonts w:ascii="Times New Roman" w:hAnsi="Times New Roman" w:cs="Times New Roman"/>
        </w:rPr>
        <w:t xml:space="preserve"> адрес 129110</w:t>
      </w:r>
      <w:r w:rsidR="00266B1B">
        <w:rPr>
          <w:rFonts w:ascii="Times New Roman" w:hAnsi="Times New Roman" w:cs="Times New Roman"/>
        </w:rPr>
        <w:t>,</w:t>
      </w:r>
      <w:r w:rsidRPr="00DC6881">
        <w:rPr>
          <w:rFonts w:ascii="Times New Roman" w:hAnsi="Times New Roman" w:cs="Times New Roman"/>
        </w:rPr>
        <w:t xml:space="preserve"> г. Москва</w:t>
      </w:r>
      <w:r w:rsidR="00870A1D">
        <w:rPr>
          <w:rFonts w:ascii="Times New Roman" w:hAnsi="Times New Roman" w:cs="Times New Roman"/>
        </w:rPr>
        <w:t>.</w:t>
      </w:r>
      <w:r w:rsidRPr="00DC6881">
        <w:rPr>
          <w:rFonts w:ascii="Times New Roman" w:hAnsi="Times New Roman" w:cs="Times New Roman"/>
        </w:rPr>
        <w:t xml:space="preserve"> ул. Гиляровского</w:t>
      </w:r>
      <w:r w:rsidR="00870A1D">
        <w:rPr>
          <w:rFonts w:ascii="Times New Roman" w:hAnsi="Times New Roman" w:cs="Times New Roman"/>
        </w:rPr>
        <w:t>.</w:t>
      </w:r>
      <w:r w:rsidRPr="00DC6881">
        <w:rPr>
          <w:rFonts w:ascii="Times New Roman" w:hAnsi="Times New Roman" w:cs="Times New Roman"/>
        </w:rPr>
        <w:t xml:space="preserve"> д. 39</w:t>
      </w:r>
      <w:r w:rsidR="0083164C">
        <w:rPr>
          <w:rFonts w:ascii="Times New Roman" w:hAnsi="Times New Roman" w:cs="Times New Roman"/>
        </w:rPr>
        <w:t>,</w:t>
      </w:r>
      <w:r w:rsidRPr="00DC6881">
        <w:rPr>
          <w:rFonts w:ascii="Times New Roman" w:hAnsi="Times New Roman" w:cs="Times New Roman"/>
        </w:rPr>
        <w:t xml:space="preserve"> стр. 3</w:t>
      </w:r>
      <w:r w:rsidR="0083164C">
        <w:rPr>
          <w:rFonts w:ascii="Times New Roman" w:hAnsi="Times New Roman" w:cs="Times New Roman"/>
        </w:rPr>
        <w:t>,</w:t>
      </w:r>
      <w:r w:rsidRPr="00DC6881">
        <w:rPr>
          <w:rFonts w:ascii="Times New Roman" w:hAnsi="Times New Roman" w:cs="Times New Roman"/>
        </w:rPr>
        <w:t xml:space="preserve"> </w:t>
      </w:r>
      <w:proofErr w:type="spellStart"/>
      <w:r w:rsidRPr="00DC6881">
        <w:rPr>
          <w:rFonts w:ascii="Times New Roman" w:hAnsi="Times New Roman" w:cs="Times New Roman"/>
        </w:rPr>
        <w:t>эт</w:t>
      </w:r>
      <w:proofErr w:type="spellEnd"/>
      <w:r w:rsidRPr="00DC6881">
        <w:rPr>
          <w:rFonts w:ascii="Times New Roman" w:hAnsi="Times New Roman" w:cs="Times New Roman"/>
        </w:rPr>
        <w:t>. 8</w:t>
      </w:r>
      <w:r w:rsidR="0083164C">
        <w:rPr>
          <w:rFonts w:ascii="Times New Roman" w:hAnsi="Times New Roman" w:cs="Times New Roman"/>
        </w:rPr>
        <w:t>,</w:t>
      </w:r>
      <w:r w:rsidRPr="00DC6881">
        <w:rPr>
          <w:rFonts w:ascii="Times New Roman" w:hAnsi="Times New Roman" w:cs="Times New Roman"/>
        </w:rPr>
        <w:t xml:space="preserve"> ком. 4.</w:t>
      </w:r>
    </w:p>
    <w:p w:rsidR="00005B02" w:rsidRDefault="00746CDF" w:rsidP="00005B02">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8F3046">
        <w:rPr>
          <w:rFonts w:ascii="Times New Roman" w:hAnsi="Times New Roman" w:cs="Times New Roman"/>
        </w:rPr>
        <w:t>,</w:t>
      </w:r>
      <w:r w:rsidRPr="00DC6881">
        <w:rPr>
          <w:rFonts w:ascii="Times New Roman" w:hAnsi="Times New Roman" w:cs="Times New Roman"/>
        </w:rPr>
        <w:t xml:space="preserve"> сайт </w:t>
      </w:r>
      <w:hyperlink r:id="rId8" w:history="1">
        <w:r w:rsidRPr="00DC6881">
          <w:rPr>
            <w:rStyle w:val="a4"/>
            <w:rFonts w:ascii="Times New Roman" w:hAnsi="Times New Roman" w:cs="Times New Roman"/>
          </w:rPr>
          <w:t>www.usdep.ru</w:t>
        </w:r>
      </w:hyperlink>
      <w:r w:rsidRPr="00DC6881">
        <w:rPr>
          <w:rFonts w:ascii="Times New Roman" w:hAnsi="Times New Roman" w:cs="Times New Roman"/>
        </w:rPr>
        <w:t>.</w:t>
      </w:r>
      <w:r w:rsidR="00005B02">
        <w:rPr>
          <w:rFonts w:ascii="Times New Roman" w:hAnsi="Times New Roman" w:cs="Times New Roman"/>
        </w:rPr>
        <w:t xml:space="preserve"> </w:t>
      </w:r>
    </w:p>
    <w:p w:rsidR="00746CDF" w:rsidRPr="00005B02" w:rsidRDefault="00005B02" w:rsidP="00005B02">
      <w:pPr>
        <w:pStyle w:val="a5"/>
        <w:numPr>
          <w:ilvl w:val="0"/>
          <w:numId w:val="7"/>
        </w:numPr>
        <w:spacing w:after="0"/>
        <w:ind w:left="357" w:hanging="357"/>
        <w:jc w:val="both"/>
        <w:rPr>
          <w:rFonts w:ascii="Times New Roman" w:hAnsi="Times New Roman" w:cs="Times New Roman"/>
        </w:rPr>
      </w:pPr>
      <w:r w:rsidRPr="00005B02">
        <w:rPr>
          <w:rFonts w:ascii="Times New Roman" w:hAnsi="Times New Roman" w:cs="Times New Roman"/>
        </w:rPr>
        <w:t>Лицо, осуществляющее ведение реестра владельцев инвестиционных паев</w:t>
      </w:r>
      <w:r w:rsidR="00746CDF" w:rsidRPr="00005B02">
        <w:rPr>
          <w:rFonts w:ascii="Times New Roman" w:hAnsi="Times New Roman" w:cs="Times New Roman"/>
        </w:rPr>
        <w:t xml:space="preserve"> АО «ОСД»</w:t>
      </w:r>
      <w:r w:rsidR="008F3046" w:rsidRPr="00005B02">
        <w:rPr>
          <w:rFonts w:ascii="Times New Roman" w:hAnsi="Times New Roman" w:cs="Times New Roman"/>
        </w:rPr>
        <w:t>,</w:t>
      </w:r>
      <w:r w:rsidR="00746CDF" w:rsidRPr="00005B02">
        <w:rPr>
          <w:rFonts w:ascii="Times New Roman" w:hAnsi="Times New Roman" w:cs="Times New Roman"/>
        </w:rPr>
        <w:t xml:space="preserve"> сайт </w:t>
      </w:r>
      <w:hyperlink r:id="rId9" w:history="1">
        <w:r w:rsidR="00746CDF" w:rsidRPr="00005B02">
          <w:rPr>
            <w:rStyle w:val="a4"/>
            <w:rFonts w:ascii="Times New Roman" w:hAnsi="Times New Roman" w:cs="Times New Roman"/>
          </w:rPr>
          <w:t>www.usdep.ru</w:t>
        </w:r>
      </w:hyperlink>
      <w:r w:rsidR="00746CDF" w:rsidRPr="00005B02">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w:t>
      </w:r>
      <w:r w:rsidR="00870A1D">
        <w:rPr>
          <w:rFonts w:ascii="Times New Roman" w:hAnsi="Times New Roman" w:cs="Times New Roman"/>
        </w:rPr>
        <w:t>.</w:t>
      </w:r>
      <w:r w:rsidRPr="00DC6881">
        <w:rPr>
          <w:rFonts w:ascii="Times New Roman" w:hAnsi="Times New Roman" w:cs="Times New Roman"/>
        </w:rPr>
        <w:t xml:space="preserve"> сайт www.c</w:t>
      </w:r>
      <w:bookmarkStart w:id="0" w:name="_GoBack"/>
      <w:bookmarkEnd w:id="0"/>
      <w:r w:rsidRPr="00DC6881">
        <w:rPr>
          <w:rFonts w:ascii="Times New Roman" w:hAnsi="Times New Roman" w:cs="Times New Roman"/>
        </w:rPr>
        <w:t>br.ru</w:t>
      </w:r>
      <w:r w:rsidR="00870A1D">
        <w:rPr>
          <w:rFonts w:ascii="Times New Roman" w:hAnsi="Times New Roman" w:cs="Times New Roman"/>
        </w:rPr>
        <w:t>.</w:t>
      </w:r>
      <w:r w:rsidRPr="00DC6881">
        <w:rPr>
          <w:rFonts w:ascii="Times New Roman" w:hAnsi="Times New Roman" w:cs="Times New Roman"/>
        </w:rPr>
        <w:t xml:space="preserve">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1630BF"/>
    <w:multiLevelType w:val="hybridMultilevel"/>
    <w:tmpl w:val="ED6854CE"/>
    <w:lvl w:ilvl="0" w:tplc="33D4AE3E">
      <w:start w:val="1"/>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1"/>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5B02"/>
    <w:rsid w:val="0002200E"/>
    <w:rsid w:val="00027B50"/>
    <w:rsid w:val="000A4714"/>
    <w:rsid w:val="000F14CB"/>
    <w:rsid w:val="00120040"/>
    <w:rsid w:val="00182E71"/>
    <w:rsid w:val="001A09C3"/>
    <w:rsid w:val="001B72AB"/>
    <w:rsid w:val="001C66AE"/>
    <w:rsid w:val="001F7ADA"/>
    <w:rsid w:val="00206B90"/>
    <w:rsid w:val="00266B1B"/>
    <w:rsid w:val="002A677F"/>
    <w:rsid w:val="002E39BE"/>
    <w:rsid w:val="002E586B"/>
    <w:rsid w:val="003531F8"/>
    <w:rsid w:val="00363F20"/>
    <w:rsid w:val="00371B38"/>
    <w:rsid w:val="003A2EDF"/>
    <w:rsid w:val="003D6EB9"/>
    <w:rsid w:val="003F11DC"/>
    <w:rsid w:val="004A0ABA"/>
    <w:rsid w:val="004A5F5B"/>
    <w:rsid w:val="004A7617"/>
    <w:rsid w:val="004B5AD6"/>
    <w:rsid w:val="00542670"/>
    <w:rsid w:val="00572DEF"/>
    <w:rsid w:val="005944D7"/>
    <w:rsid w:val="005B52ED"/>
    <w:rsid w:val="005D6F19"/>
    <w:rsid w:val="005E1B0D"/>
    <w:rsid w:val="00734072"/>
    <w:rsid w:val="00746CDF"/>
    <w:rsid w:val="00753F8D"/>
    <w:rsid w:val="007C1A75"/>
    <w:rsid w:val="00803846"/>
    <w:rsid w:val="00821E81"/>
    <w:rsid w:val="00823043"/>
    <w:rsid w:val="0083164C"/>
    <w:rsid w:val="00860AED"/>
    <w:rsid w:val="00870A1D"/>
    <w:rsid w:val="008876AF"/>
    <w:rsid w:val="008B2941"/>
    <w:rsid w:val="008F3046"/>
    <w:rsid w:val="008F6F31"/>
    <w:rsid w:val="00925DE2"/>
    <w:rsid w:val="009374E5"/>
    <w:rsid w:val="009B4EE8"/>
    <w:rsid w:val="00A05C24"/>
    <w:rsid w:val="00A163AF"/>
    <w:rsid w:val="00A4283B"/>
    <w:rsid w:val="00A6551F"/>
    <w:rsid w:val="00AD3C27"/>
    <w:rsid w:val="00AF00F2"/>
    <w:rsid w:val="00B053A3"/>
    <w:rsid w:val="00B231C8"/>
    <w:rsid w:val="00B40149"/>
    <w:rsid w:val="00B606BD"/>
    <w:rsid w:val="00BB7D74"/>
    <w:rsid w:val="00BF6C4E"/>
    <w:rsid w:val="00C27C00"/>
    <w:rsid w:val="00C45E2F"/>
    <w:rsid w:val="00C776F7"/>
    <w:rsid w:val="00C9036F"/>
    <w:rsid w:val="00C9361F"/>
    <w:rsid w:val="00CB5244"/>
    <w:rsid w:val="00D11B91"/>
    <w:rsid w:val="00DB4167"/>
    <w:rsid w:val="00DC6881"/>
    <w:rsid w:val="00DD08D1"/>
    <w:rsid w:val="00DD0F8F"/>
    <w:rsid w:val="00DF1144"/>
    <w:rsid w:val="00DF650D"/>
    <w:rsid w:val="00EE1DF8"/>
    <w:rsid w:val="00EE489C"/>
    <w:rsid w:val="00F0194C"/>
    <w:rsid w:val="00F03B7C"/>
    <w:rsid w:val="00F65E19"/>
    <w:rsid w:val="00F85820"/>
    <w:rsid w:val="00F940CD"/>
    <w:rsid w:val="00FB5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m-navigator.ru/ru/disclosure/sobranie/doc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dep.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kif-fs.uk.lan\storage$\groups\&#1050;&#1086;&#1085;&#1090;&#1088;&#1086;&#1083;&#1100;\&#1053;&#1042;&#1043;\&#1050;&#1048;&#1044;\&#1044;&#1086;&#1093;&#1086;&#1076;&#1085;&#1086;&#1089;&#1090;&#1080;,%20&#1080;&#1085;&#1092;&#1083;&#1103;&#1094;&#1080;&#1103;\09.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i="0" u="none" strike="noStrike" baseline="0">
                <a:solidFill>
                  <a:srgbClr val="333333"/>
                </a:solidFill>
                <a:latin typeface="Times New Roman" panose="02020603050405020304" pitchFamily="18" charset="0"/>
                <a:ea typeface="Calibri"/>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Доходность за календарный год, %</a:t>
            </a:r>
          </a:p>
        </c:rich>
      </c:tx>
      <c:layout/>
      <c:overlay val="0"/>
      <c:spPr>
        <a:noFill/>
        <a:ln w="25400">
          <a:noFill/>
        </a:ln>
      </c:spPr>
    </c:title>
    <c:autoTitleDeleted val="0"/>
    <c:plotArea>
      <c:layout/>
      <c:barChart>
        <c:barDir val="col"/>
        <c:grouping val="stacked"/>
        <c:varyColors val="0"/>
        <c:ser>
          <c:idx val="0"/>
          <c:order val="0"/>
          <c:spPr>
            <a:solidFill>
              <a:srgbClr val="5B9BD5"/>
            </a:solidFill>
            <a:ln w="25400">
              <a:noFill/>
            </a:ln>
          </c:spPr>
          <c:invertIfNegative val="0"/>
          <c:dLbls>
            <c:dLbl>
              <c:idx val="0"/>
              <c:layout>
                <c:manualLayout>
                  <c:x val="0"/>
                  <c:y val="-0.23893348697266489"/>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776819868319974E-3"/>
                  <c:y val="-0.11684143140644004"/>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9474846869582446E-17"/>
                  <c:y val="-0.1101423297697544"/>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311499383744915E-3"/>
                  <c:y val="-0.14961440795510308"/>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2441200324412004E-3"/>
                  <c:y val="-0.102980603034376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'Доходность за календарный год %'!$A$35:$A$39</c:f>
              <c:numCache>
                <c:formatCode>General</c:formatCode>
                <c:ptCount val="5"/>
                <c:pt idx="0">
                  <c:v>2016</c:v>
                </c:pt>
                <c:pt idx="1">
                  <c:v>2017</c:v>
                </c:pt>
                <c:pt idx="2">
                  <c:v>2018</c:v>
                </c:pt>
                <c:pt idx="3">
                  <c:v>2019</c:v>
                </c:pt>
                <c:pt idx="4">
                  <c:v>2020</c:v>
                </c:pt>
              </c:numCache>
            </c:numRef>
          </c:cat>
          <c:val>
            <c:numRef>
              <c:f>'Доходность за календарный год %'!$B$35:$B$39</c:f>
              <c:numCache>
                <c:formatCode>0.00</c:formatCode>
                <c:ptCount val="5"/>
                <c:pt idx="0">
                  <c:v>58.04</c:v>
                </c:pt>
                <c:pt idx="1">
                  <c:v>-28.555561067083968</c:v>
                </c:pt>
                <c:pt idx="2" formatCode="#,##0.00">
                  <c:v>-31.092552295377075</c:v>
                </c:pt>
                <c:pt idx="3" formatCode="#,##0.00">
                  <c:v>-46.16</c:v>
                </c:pt>
                <c:pt idx="4" formatCode="#,##0.00">
                  <c:v>-22.37</c:v>
                </c:pt>
              </c:numCache>
            </c:numRef>
          </c:val>
        </c:ser>
        <c:dLbls>
          <c:showLegendKey val="0"/>
          <c:showVal val="0"/>
          <c:showCatName val="0"/>
          <c:showSerName val="0"/>
          <c:showPercent val="0"/>
          <c:showBubbleSize val="0"/>
        </c:dLbls>
        <c:gapWidth val="150"/>
        <c:overlap val="100"/>
        <c:axId val="257848808"/>
        <c:axId val="257848024"/>
      </c:barChart>
      <c:catAx>
        <c:axId val="257848808"/>
        <c:scaling>
          <c:orientation val="minMax"/>
        </c:scaling>
        <c:delete val="0"/>
        <c:axPos val="b"/>
        <c:numFmt formatCode="General" sourceLinked="1"/>
        <c:majorTickMark val="none"/>
        <c:minorTickMark val="none"/>
        <c:tickLblPos val="nextTo"/>
        <c:spPr>
          <a:ln w="6350">
            <a:noFill/>
          </a:ln>
        </c:spPr>
        <c:txPr>
          <a:bodyPr rot="0" vert="horz"/>
          <a:lstStyle/>
          <a:p>
            <a:pPr>
              <a:defRPr sz="900" b="1" i="0" u="none" strike="noStrike" baseline="0">
                <a:solidFill>
                  <a:srgbClr val="333333"/>
                </a:solidFill>
                <a:latin typeface="Calibri"/>
                <a:ea typeface="Calibri"/>
                <a:cs typeface="Calibri"/>
              </a:defRPr>
            </a:pPr>
            <a:endParaRPr lang="ru-RU"/>
          </a:p>
        </c:txPr>
        <c:crossAx val="257848024"/>
        <c:crosses val="autoZero"/>
        <c:auto val="1"/>
        <c:lblAlgn val="ctr"/>
        <c:lblOffset val="100"/>
        <c:noMultiLvlLbl val="0"/>
      </c:catAx>
      <c:valAx>
        <c:axId val="257848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ru-RU"/>
          </a:p>
        </c:txPr>
        <c:crossAx val="25784880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AA5B3-EC66-4515-B88E-1F75BAAC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Pages>
  <Words>1225</Words>
  <Characters>6984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65</cp:revision>
  <dcterms:created xsi:type="dcterms:W3CDTF">2021-10-07T09:48:00Z</dcterms:created>
  <dcterms:modified xsi:type="dcterms:W3CDTF">2021-11-18T12:24:00Z</dcterms:modified>
</cp:coreProperties>
</file>