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114733">
        <w:rPr>
          <w:rFonts w:ascii="Times New Roman" w:hAnsi="Times New Roman" w:cs="Times New Roman"/>
        </w:rPr>
        <w:t>по состоянию на 30.12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114733">
        <w:rPr>
          <w:rFonts w:ascii="Times New Roman" w:hAnsi="Times New Roman" w:cs="Times New Roman"/>
        </w:rPr>
        <w:t>онного фонда инвестированы в 42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1AA6">
              <w:rPr>
                <w:rFonts w:ascii="Times New Roman" w:hAnsi="Times New Roman" w:cs="Times New Roman"/>
              </w:rPr>
              <w:t>.34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71BE3">
              <w:rPr>
                <w:rFonts w:ascii="Times New Roman" w:hAnsi="Times New Roman" w:cs="Times New Roman"/>
              </w:rPr>
              <w:t>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margin" w:tblpXSpec="right" w:tblpY="8049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BE21F7" w:rsidRPr="00DC6881" w:rsidTr="00BE21F7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BE21F7" w:rsidRPr="00DC6881" w:rsidTr="00BE21F7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-25.58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-25.95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-14.89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-15.62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-17.50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-17.37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-27.45</w:t>
            </w:r>
          </w:p>
        </w:tc>
      </w:tr>
      <w:tr w:rsidR="00EE097A" w:rsidRPr="00DC6881" w:rsidTr="00EE097A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-42.07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-68.59</w:t>
            </w:r>
          </w:p>
        </w:tc>
      </w:tr>
      <w:tr w:rsidR="00EE097A" w:rsidRPr="00DC6881" w:rsidTr="00EE097A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97A" w:rsidRPr="00DC6881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97A" w:rsidRPr="00AF61F7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-78.51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97A" w:rsidRPr="00EE097A" w:rsidRDefault="00EE097A" w:rsidP="00EE09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097A">
              <w:rPr>
                <w:rFonts w:ascii="Times New Roman" w:hAnsi="Times New Roman" w:cs="Times New Roman"/>
                <w:lang w:val="en-US"/>
              </w:rPr>
              <w:t>-114.45</w:t>
            </w:r>
          </w:p>
        </w:tc>
      </w:tr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CA2398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E955AD" wp14:editId="1B466E46">
            <wp:extent cx="2608028" cy="2051436"/>
            <wp:effectExtent l="0" t="0" r="190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92647E">
        <w:rPr>
          <w:rFonts w:ascii="Times New Roman" w:hAnsi="Times New Roman" w:cs="Times New Roman"/>
        </w:rPr>
        <w:t>63 568 832.90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92647E">
        <w:rPr>
          <w:rFonts w:ascii="Times New Roman" w:hAnsi="Times New Roman" w:cs="Times New Roman"/>
        </w:rPr>
        <w:t>мость инвестиционного пая 11 937</w:t>
      </w:r>
      <w:r w:rsidR="00870A1D">
        <w:rPr>
          <w:rFonts w:ascii="Times New Roman" w:hAnsi="Times New Roman" w:cs="Times New Roman"/>
        </w:rPr>
        <w:t>.</w:t>
      </w:r>
      <w:r w:rsidR="0092647E">
        <w:rPr>
          <w:rFonts w:ascii="Times New Roman" w:hAnsi="Times New Roman" w:cs="Times New Roman"/>
        </w:rPr>
        <w:t>19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</w:t>
      </w:r>
      <w:bookmarkStart w:id="0" w:name="_GoBack"/>
      <w:bookmarkEnd w:id="0"/>
      <w:r w:rsidR="00CC72CF">
        <w:rPr>
          <w:rFonts w:ascii="Times New Roman" w:hAnsi="Times New Roman" w:cs="Times New Roman"/>
        </w:rPr>
        <w:t>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D6FD8"/>
    <w:rsid w:val="006F2F17"/>
    <w:rsid w:val="006F4A79"/>
    <w:rsid w:val="00707BAC"/>
    <w:rsid w:val="00730DC1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40CD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%'!$A$13:$A$18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'Доходность за календарный год %'!$B$13:$B$18</c:f>
              <c:numCache>
                <c:formatCode>#,##0.00</c:formatCode>
                <c:ptCount val="6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  <c:pt idx="5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4555896"/>
        <c:axId val="442169376"/>
      </c:barChart>
      <c:catAx>
        <c:axId val="444555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169376"/>
        <c:crosses val="autoZero"/>
        <c:auto val="1"/>
        <c:lblAlgn val="ctr"/>
        <c:lblOffset val="300"/>
        <c:noMultiLvlLbl val="0"/>
      </c:catAx>
      <c:valAx>
        <c:axId val="44216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4555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56B2-D559-43EE-97A5-F4C8C175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189</cp:revision>
  <dcterms:created xsi:type="dcterms:W3CDTF">2021-10-07T09:48:00Z</dcterms:created>
  <dcterms:modified xsi:type="dcterms:W3CDTF">2023-01-18T15:31:00Z</dcterms:modified>
</cp:coreProperties>
</file>