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9B254E">
        <w:rPr>
          <w:rFonts w:ascii="Times New Roman" w:hAnsi="Times New Roman" w:cs="Times New Roman"/>
        </w:rPr>
        <w:t>по состоянию на 3</w:t>
      </w:r>
      <w:r w:rsidR="003B12AE">
        <w:rPr>
          <w:rFonts w:ascii="Times New Roman" w:hAnsi="Times New Roman" w:cs="Times New Roman"/>
        </w:rPr>
        <w:t>1.01.2023</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72EDE">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737BAC">
        <w:rPr>
          <w:rFonts w:ascii="Times New Roman" w:hAnsi="Times New Roman" w:cs="Times New Roman"/>
        </w:rPr>
        <w:t>ионного фонда инвестированы в 26</w:t>
      </w:r>
      <w:r w:rsidR="004C1ECC">
        <w:rPr>
          <w:rFonts w:ascii="Times New Roman" w:hAnsi="Times New Roman" w:cs="Times New Roman"/>
        </w:rPr>
        <w:t xml:space="preserve"> по</w:t>
      </w:r>
      <w:r w:rsidR="00737BAC">
        <w:rPr>
          <w:rFonts w:ascii="Times New Roman" w:hAnsi="Times New Roman" w:cs="Times New Roman"/>
        </w:rPr>
        <w:t>зиций</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02:55:010715:1679</w:t>
            </w:r>
          </w:p>
        </w:tc>
        <w:tc>
          <w:tcPr>
            <w:tcW w:w="2636" w:type="dxa"/>
            <w:shd w:val="clear" w:color="auto" w:fill="auto"/>
            <w:noWrap/>
            <w:vAlign w:val="center"/>
            <w:hideMark/>
          </w:tcPr>
          <w:p w:rsidR="00B606BD" w:rsidRPr="00DC6881" w:rsidRDefault="00737BAC" w:rsidP="00B606BD">
            <w:pPr>
              <w:spacing w:after="0" w:line="240" w:lineRule="auto"/>
              <w:jc w:val="center"/>
              <w:rPr>
                <w:rFonts w:ascii="Times New Roman" w:hAnsi="Times New Roman" w:cs="Times New Roman"/>
              </w:rPr>
            </w:pPr>
            <w:r>
              <w:rPr>
                <w:rFonts w:ascii="Times New Roman" w:hAnsi="Times New Roman" w:cs="Times New Roman"/>
              </w:rPr>
              <w:t>36.53</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02:55:010715:1686</w:t>
            </w:r>
          </w:p>
        </w:tc>
        <w:tc>
          <w:tcPr>
            <w:tcW w:w="2636" w:type="dxa"/>
            <w:shd w:val="clear" w:color="auto" w:fill="auto"/>
            <w:noWrap/>
            <w:vAlign w:val="center"/>
            <w:hideMark/>
          </w:tcPr>
          <w:p w:rsidR="00B606BD" w:rsidRPr="00DC6881" w:rsidRDefault="00737BAC" w:rsidP="00B606BD">
            <w:pPr>
              <w:spacing w:after="0" w:line="240" w:lineRule="auto"/>
              <w:jc w:val="center"/>
              <w:rPr>
                <w:rFonts w:ascii="Times New Roman" w:hAnsi="Times New Roman" w:cs="Times New Roman"/>
              </w:rPr>
            </w:pPr>
            <w:r>
              <w:rPr>
                <w:rFonts w:ascii="Times New Roman" w:hAnsi="Times New Roman" w:cs="Times New Roman"/>
              </w:rPr>
              <w:t>24.78</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02:55:010715:1555</w:t>
            </w:r>
          </w:p>
        </w:tc>
        <w:tc>
          <w:tcPr>
            <w:tcW w:w="2636" w:type="dxa"/>
            <w:shd w:val="clear" w:color="auto" w:fill="auto"/>
            <w:noWrap/>
            <w:vAlign w:val="center"/>
            <w:hideMark/>
          </w:tcPr>
          <w:p w:rsidR="00B606BD" w:rsidRPr="00DC6881" w:rsidRDefault="00737BAC" w:rsidP="00B606BD">
            <w:pPr>
              <w:spacing w:after="0" w:line="240" w:lineRule="auto"/>
              <w:jc w:val="center"/>
              <w:rPr>
                <w:rFonts w:ascii="Times New Roman" w:hAnsi="Times New Roman" w:cs="Times New Roman"/>
              </w:rPr>
            </w:pPr>
            <w:r>
              <w:rPr>
                <w:rFonts w:ascii="Times New Roman" w:hAnsi="Times New Roman" w:cs="Times New Roman"/>
              </w:rPr>
              <w:t>12.34</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02:55:010715:1664</w:t>
            </w:r>
          </w:p>
        </w:tc>
        <w:tc>
          <w:tcPr>
            <w:tcW w:w="2636" w:type="dxa"/>
            <w:shd w:val="clear" w:color="auto" w:fill="auto"/>
            <w:noWrap/>
            <w:vAlign w:val="center"/>
            <w:hideMark/>
          </w:tcPr>
          <w:p w:rsidR="00B606BD" w:rsidRPr="00DC6881" w:rsidRDefault="00737BAC" w:rsidP="00B606BD">
            <w:pPr>
              <w:spacing w:after="0" w:line="240" w:lineRule="auto"/>
              <w:jc w:val="center"/>
              <w:rPr>
                <w:rFonts w:ascii="Times New Roman" w:hAnsi="Times New Roman" w:cs="Times New Roman"/>
              </w:rPr>
            </w:pPr>
            <w:r>
              <w:rPr>
                <w:rFonts w:ascii="Times New Roman" w:hAnsi="Times New Roman" w:cs="Times New Roman"/>
              </w:rPr>
              <w:t>10.21</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737BAC" w:rsidP="00DC6881">
            <w:pPr>
              <w:spacing w:after="0" w:line="240" w:lineRule="auto"/>
              <w:rPr>
                <w:rFonts w:ascii="Times New Roman" w:hAnsi="Times New Roman" w:cs="Times New Roman"/>
              </w:rPr>
            </w:pPr>
            <w:r w:rsidRPr="00737BAC">
              <w:rPr>
                <w:rFonts w:ascii="Times New Roman" w:hAnsi="Times New Roman" w:cs="Times New Roman"/>
              </w:rPr>
              <w:t>Остатки на р/с ПАО БАНК "ФК ОТКРЫТИЕ" (денежные средства)</w:t>
            </w:r>
          </w:p>
        </w:tc>
        <w:tc>
          <w:tcPr>
            <w:tcW w:w="2636" w:type="dxa"/>
            <w:shd w:val="clear" w:color="auto" w:fill="auto"/>
            <w:noWrap/>
            <w:vAlign w:val="center"/>
            <w:hideMark/>
          </w:tcPr>
          <w:p w:rsidR="00B606BD" w:rsidRPr="00DC6881" w:rsidRDefault="00737BAC" w:rsidP="00B606BD">
            <w:pPr>
              <w:spacing w:after="0" w:line="240" w:lineRule="auto"/>
              <w:jc w:val="center"/>
              <w:rPr>
                <w:rFonts w:ascii="Times New Roman" w:hAnsi="Times New Roman" w:cs="Times New Roman"/>
              </w:rPr>
            </w:pPr>
            <w:r>
              <w:rPr>
                <w:rFonts w:ascii="Times New Roman" w:hAnsi="Times New Roman" w:cs="Times New Roman"/>
              </w:rPr>
              <w:t>9.29</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553"/>
        <w:tblW w:w="5314" w:type="dxa"/>
        <w:tblLook w:val="04A0" w:firstRow="1" w:lastRow="0" w:firstColumn="1" w:lastColumn="0" w:noHBand="0" w:noVBand="1"/>
      </w:tblPr>
      <w:tblGrid>
        <w:gridCol w:w="1886"/>
        <w:gridCol w:w="1749"/>
        <w:gridCol w:w="1679"/>
      </w:tblGrid>
      <w:tr w:rsidR="00E55279" w:rsidRPr="00DC6881" w:rsidTr="00464584">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279" w:rsidRPr="00DC6881" w:rsidRDefault="00E55279" w:rsidP="00464584">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 %</w:t>
            </w:r>
          </w:p>
          <w:p w:rsidR="00E55279" w:rsidRPr="00DC6881" w:rsidRDefault="00E55279" w:rsidP="00464584">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679" w:type="dxa"/>
            <w:tcBorders>
              <w:top w:val="single" w:sz="4" w:space="0" w:color="auto"/>
              <w:left w:val="single" w:sz="4" w:space="0" w:color="auto"/>
              <w:bottom w:val="single" w:sz="4" w:space="0" w:color="auto"/>
              <w:right w:val="single" w:sz="4" w:space="0" w:color="auto"/>
            </w:tcBorders>
            <w:vAlign w:val="center"/>
          </w:tcPr>
          <w:p w:rsidR="00E55279" w:rsidRPr="00DC6881" w:rsidRDefault="00E55279" w:rsidP="00464584">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E55279" w:rsidRPr="00DC6881" w:rsidTr="00464584">
        <w:trPr>
          <w:trHeight w:val="654"/>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E55279" w:rsidRPr="00DC6881" w:rsidRDefault="00E55279" w:rsidP="00464584">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rsidR="00E55279" w:rsidRPr="00DC6881" w:rsidRDefault="00E55279" w:rsidP="00464584">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679" w:type="dxa"/>
            <w:tcBorders>
              <w:top w:val="nil"/>
              <w:left w:val="nil"/>
              <w:bottom w:val="single" w:sz="4" w:space="0" w:color="auto"/>
              <w:right w:val="single" w:sz="4" w:space="0" w:color="auto"/>
            </w:tcBorders>
            <w:vAlign w:val="center"/>
          </w:tcPr>
          <w:p w:rsidR="00E55279" w:rsidRPr="00DC6881" w:rsidRDefault="00E55279" w:rsidP="00464584">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A11789" w:rsidRPr="00DC6881" w:rsidTr="00A11789">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A11789" w:rsidRPr="00DC6881" w:rsidRDefault="00A11789" w:rsidP="00A11789">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1789" w:rsidRPr="006B2DF8" w:rsidRDefault="00A11789" w:rsidP="00A11789">
            <w:pPr>
              <w:spacing w:after="0" w:line="240" w:lineRule="auto"/>
              <w:jc w:val="center"/>
              <w:rPr>
                <w:rFonts w:ascii="Times New Roman" w:hAnsi="Times New Roman" w:cs="Times New Roman"/>
                <w:lang w:val="en-US"/>
              </w:rPr>
            </w:pPr>
            <w:r w:rsidRPr="006B2DF8">
              <w:rPr>
                <w:rFonts w:ascii="Times New Roman" w:hAnsi="Times New Roman" w:cs="Times New Roman"/>
                <w:lang w:val="en-US"/>
              </w:rPr>
              <w:t>-3.01</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bottom"/>
          </w:tcPr>
          <w:p w:rsidR="00A11789" w:rsidRPr="00A11789" w:rsidRDefault="00A11789" w:rsidP="00A11789">
            <w:pPr>
              <w:spacing w:after="0" w:line="240" w:lineRule="auto"/>
              <w:jc w:val="center"/>
              <w:rPr>
                <w:rFonts w:ascii="Times New Roman" w:hAnsi="Times New Roman" w:cs="Times New Roman"/>
                <w:lang w:val="en-US"/>
              </w:rPr>
            </w:pPr>
            <w:r w:rsidRPr="00A11789">
              <w:rPr>
                <w:rFonts w:ascii="Times New Roman" w:hAnsi="Times New Roman" w:cs="Times New Roman"/>
                <w:lang w:val="en-US"/>
              </w:rPr>
              <w:t>-3.85</w:t>
            </w:r>
          </w:p>
        </w:tc>
      </w:tr>
      <w:tr w:rsidR="00A11789" w:rsidRPr="00DC6881" w:rsidTr="00A11789">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A11789" w:rsidRPr="00DC6881" w:rsidRDefault="00A11789" w:rsidP="00A11789">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rsidR="00A11789" w:rsidRPr="006B2DF8" w:rsidRDefault="00A11789" w:rsidP="00A11789">
            <w:pPr>
              <w:spacing w:after="0" w:line="240" w:lineRule="auto"/>
              <w:jc w:val="center"/>
              <w:rPr>
                <w:rFonts w:ascii="Times New Roman" w:hAnsi="Times New Roman" w:cs="Times New Roman"/>
                <w:lang w:val="en-US"/>
              </w:rPr>
            </w:pPr>
            <w:r w:rsidRPr="006B2DF8">
              <w:rPr>
                <w:rFonts w:ascii="Times New Roman" w:hAnsi="Times New Roman" w:cs="Times New Roman"/>
                <w:lang w:val="en-US"/>
              </w:rPr>
              <w:t>-3.78</w:t>
            </w:r>
          </w:p>
        </w:tc>
        <w:tc>
          <w:tcPr>
            <w:tcW w:w="1679" w:type="dxa"/>
            <w:tcBorders>
              <w:top w:val="nil"/>
              <w:left w:val="single" w:sz="4" w:space="0" w:color="auto"/>
              <w:bottom w:val="single" w:sz="4" w:space="0" w:color="auto"/>
              <w:right w:val="single" w:sz="4" w:space="0" w:color="auto"/>
            </w:tcBorders>
            <w:shd w:val="clear" w:color="auto" w:fill="auto"/>
            <w:vAlign w:val="bottom"/>
          </w:tcPr>
          <w:p w:rsidR="00A11789" w:rsidRPr="00A11789" w:rsidRDefault="00A11789" w:rsidP="00A11789">
            <w:pPr>
              <w:spacing w:after="0" w:line="240" w:lineRule="auto"/>
              <w:jc w:val="center"/>
              <w:rPr>
                <w:rFonts w:ascii="Times New Roman" w:hAnsi="Times New Roman" w:cs="Times New Roman"/>
                <w:lang w:val="en-US"/>
              </w:rPr>
            </w:pPr>
            <w:r w:rsidRPr="00A11789">
              <w:rPr>
                <w:rFonts w:ascii="Times New Roman" w:hAnsi="Times New Roman" w:cs="Times New Roman"/>
                <w:lang w:val="en-US"/>
              </w:rPr>
              <w:t>-5.78</w:t>
            </w:r>
          </w:p>
        </w:tc>
      </w:tr>
      <w:tr w:rsidR="00A11789" w:rsidRPr="00DC6881" w:rsidTr="00A11789">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A11789" w:rsidRPr="00DC6881" w:rsidRDefault="00A11789" w:rsidP="00A11789">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rsidR="00A11789" w:rsidRPr="006B2DF8" w:rsidRDefault="00A11789" w:rsidP="00A11789">
            <w:pPr>
              <w:spacing w:after="0" w:line="240" w:lineRule="auto"/>
              <w:jc w:val="center"/>
              <w:rPr>
                <w:rFonts w:ascii="Times New Roman" w:hAnsi="Times New Roman" w:cs="Times New Roman"/>
                <w:lang w:val="en-US"/>
              </w:rPr>
            </w:pPr>
            <w:bookmarkStart w:id="0" w:name="_GoBack"/>
            <w:bookmarkEnd w:id="0"/>
            <w:r w:rsidRPr="006B2DF8">
              <w:rPr>
                <w:rFonts w:ascii="Times New Roman" w:hAnsi="Times New Roman" w:cs="Times New Roman"/>
                <w:lang w:val="en-US"/>
              </w:rPr>
              <w:t>-2.92</w:t>
            </w:r>
          </w:p>
        </w:tc>
        <w:tc>
          <w:tcPr>
            <w:tcW w:w="1679" w:type="dxa"/>
            <w:tcBorders>
              <w:top w:val="nil"/>
              <w:left w:val="single" w:sz="4" w:space="0" w:color="auto"/>
              <w:bottom w:val="single" w:sz="4" w:space="0" w:color="auto"/>
              <w:right w:val="single" w:sz="4" w:space="0" w:color="auto"/>
            </w:tcBorders>
            <w:shd w:val="clear" w:color="auto" w:fill="auto"/>
            <w:vAlign w:val="bottom"/>
          </w:tcPr>
          <w:p w:rsidR="00A11789" w:rsidRPr="00A11789" w:rsidRDefault="00A11789" w:rsidP="00A11789">
            <w:pPr>
              <w:spacing w:after="0" w:line="240" w:lineRule="auto"/>
              <w:jc w:val="center"/>
              <w:rPr>
                <w:rFonts w:ascii="Times New Roman" w:hAnsi="Times New Roman" w:cs="Times New Roman"/>
                <w:lang w:val="en-US"/>
              </w:rPr>
            </w:pPr>
            <w:r w:rsidRPr="00A11789">
              <w:rPr>
                <w:rFonts w:ascii="Times New Roman" w:hAnsi="Times New Roman" w:cs="Times New Roman"/>
                <w:lang w:val="en-US"/>
              </w:rPr>
              <w:t>-4.63</w:t>
            </w:r>
          </w:p>
        </w:tc>
      </w:tr>
      <w:tr w:rsidR="00A11789" w:rsidRPr="00DC6881" w:rsidTr="00A11789">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A11789" w:rsidRPr="00DC6881" w:rsidRDefault="00A11789" w:rsidP="00A11789">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rsidR="00A11789" w:rsidRPr="006B2DF8" w:rsidRDefault="00A11789" w:rsidP="00A11789">
            <w:pPr>
              <w:spacing w:after="0" w:line="240" w:lineRule="auto"/>
              <w:jc w:val="center"/>
              <w:rPr>
                <w:rFonts w:ascii="Times New Roman" w:hAnsi="Times New Roman" w:cs="Times New Roman"/>
                <w:lang w:val="en-US"/>
              </w:rPr>
            </w:pPr>
            <w:r w:rsidRPr="006B2DF8">
              <w:rPr>
                <w:rFonts w:ascii="Times New Roman" w:hAnsi="Times New Roman" w:cs="Times New Roman"/>
                <w:lang w:val="en-US"/>
              </w:rPr>
              <w:t>-7.94</w:t>
            </w:r>
          </w:p>
        </w:tc>
        <w:tc>
          <w:tcPr>
            <w:tcW w:w="1679" w:type="dxa"/>
            <w:tcBorders>
              <w:top w:val="nil"/>
              <w:left w:val="single" w:sz="4" w:space="0" w:color="auto"/>
              <w:bottom w:val="single" w:sz="4" w:space="0" w:color="auto"/>
              <w:right w:val="single" w:sz="4" w:space="0" w:color="auto"/>
            </w:tcBorders>
            <w:shd w:val="clear" w:color="auto" w:fill="auto"/>
            <w:vAlign w:val="bottom"/>
          </w:tcPr>
          <w:p w:rsidR="00A11789" w:rsidRPr="00A11789" w:rsidRDefault="00A11789" w:rsidP="00A11789">
            <w:pPr>
              <w:spacing w:after="0" w:line="240" w:lineRule="auto"/>
              <w:jc w:val="center"/>
              <w:rPr>
                <w:rFonts w:ascii="Times New Roman" w:hAnsi="Times New Roman" w:cs="Times New Roman"/>
                <w:lang w:val="en-US"/>
              </w:rPr>
            </w:pPr>
            <w:r w:rsidRPr="00A11789">
              <w:rPr>
                <w:rFonts w:ascii="Times New Roman" w:hAnsi="Times New Roman" w:cs="Times New Roman"/>
                <w:lang w:val="en-US"/>
              </w:rPr>
              <w:t>-19.70</w:t>
            </w:r>
          </w:p>
        </w:tc>
      </w:tr>
      <w:tr w:rsidR="00A11789" w:rsidRPr="00DC6881" w:rsidTr="00A11789">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A11789" w:rsidRPr="00DC6881" w:rsidRDefault="00A11789" w:rsidP="00A11789">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rsidR="00A11789" w:rsidRPr="006B2DF8" w:rsidRDefault="00A11789" w:rsidP="00A11789">
            <w:pPr>
              <w:spacing w:after="0" w:line="240" w:lineRule="auto"/>
              <w:jc w:val="center"/>
              <w:rPr>
                <w:rFonts w:ascii="Times New Roman" w:hAnsi="Times New Roman" w:cs="Times New Roman"/>
                <w:lang w:val="en-US"/>
              </w:rPr>
            </w:pPr>
            <w:r w:rsidRPr="006B2DF8">
              <w:rPr>
                <w:rFonts w:ascii="Times New Roman" w:hAnsi="Times New Roman" w:cs="Times New Roman"/>
                <w:lang w:val="en-US"/>
              </w:rPr>
              <w:t>-29.79</w:t>
            </w:r>
          </w:p>
        </w:tc>
        <w:tc>
          <w:tcPr>
            <w:tcW w:w="1679" w:type="dxa"/>
            <w:tcBorders>
              <w:top w:val="nil"/>
              <w:left w:val="single" w:sz="4" w:space="0" w:color="auto"/>
              <w:bottom w:val="single" w:sz="4" w:space="0" w:color="auto"/>
              <w:right w:val="single" w:sz="4" w:space="0" w:color="auto"/>
            </w:tcBorders>
            <w:shd w:val="clear" w:color="auto" w:fill="auto"/>
            <w:vAlign w:val="bottom"/>
          </w:tcPr>
          <w:p w:rsidR="00A11789" w:rsidRPr="00A11789" w:rsidRDefault="00A11789" w:rsidP="00A11789">
            <w:pPr>
              <w:spacing w:after="0" w:line="240" w:lineRule="auto"/>
              <w:jc w:val="center"/>
              <w:rPr>
                <w:rFonts w:ascii="Times New Roman" w:hAnsi="Times New Roman" w:cs="Times New Roman"/>
                <w:lang w:val="en-US"/>
              </w:rPr>
            </w:pPr>
            <w:r w:rsidRPr="00A11789">
              <w:rPr>
                <w:rFonts w:ascii="Times New Roman" w:hAnsi="Times New Roman" w:cs="Times New Roman"/>
                <w:lang w:val="en-US"/>
              </w:rPr>
              <w:t>-57.62</w:t>
            </w:r>
          </w:p>
        </w:tc>
      </w:tr>
      <w:tr w:rsidR="00A11789" w:rsidRPr="00DC6881" w:rsidTr="00A11789">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A11789" w:rsidRPr="00DC6881" w:rsidRDefault="00A11789" w:rsidP="00A11789">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rsidR="00A11789" w:rsidRPr="006B2DF8" w:rsidRDefault="00A11789" w:rsidP="00A11789">
            <w:pPr>
              <w:spacing w:after="0" w:line="240" w:lineRule="auto"/>
              <w:jc w:val="center"/>
              <w:rPr>
                <w:rFonts w:ascii="Times New Roman" w:hAnsi="Times New Roman" w:cs="Times New Roman"/>
                <w:lang w:val="en-US"/>
              </w:rPr>
            </w:pPr>
            <w:r w:rsidRPr="006B2DF8">
              <w:rPr>
                <w:rFonts w:ascii="Times New Roman" w:hAnsi="Times New Roman" w:cs="Times New Roman"/>
                <w:lang w:val="en-US"/>
              </w:rPr>
              <w:t>-79.97</w:t>
            </w:r>
          </w:p>
        </w:tc>
        <w:tc>
          <w:tcPr>
            <w:tcW w:w="1679" w:type="dxa"/>
            <w:tcBorders>
              <w:top w:val="nil"/>
              <w:left w:val="single" w:sz="4" w:space="0" w:color="auto"/>
              <w:bottom w:val="single" w:sz="4" w:space="0" w:color="auto"/>
              <w:right w:val="single" w:sz="4" w:space="0" w:color="auto"/>
            </w:tcBorders>
            <w:shd w:val="clear" w:color="auto" w:fill="auto"/>
            <w:vAlign w:val="bottom"/>
          </w:tcPr>
          <w:p w:rsidR="00A11789" w:rsidRPr="00A11789" w:rsidRDefault="00A11789" w:rsidP="00A11789">
            <w:pPr>
              <w:spacing w:after="0" w:line="240" w:lineRule="auto"/>
              <w:jc w:val="center"/>
              <w:rPr>
                <w:rFonts w:ascii="Times New Roman" w:hAnsi="Times New Roman" w:cs="Times New Roman"/>
                <w:lang w:val="en-US"/>
              </w:rPr>
            </w:pPr>
            <w:r w:rsidRPr="00A11789">
              <w:rPr>
                <w:rFonts w:ascii="Times New Roman" w:hAnsi="Times New Roman" w:cs="Times New Roman"/>
                <w:lang w:val="en-US"/>
              </w:rPr>
              <w:t>-117.44</w:t>
            </w:r>
          </w:p>
        </w:tc>
      </w:tr>
    </w:tbl>
    <w:p w:rsidR="00DF650D" w:rsidRPr="00DC6881" w:rsidRDefault="00464584" w:rsidP="004B5AD6">
      <w:pPr>
        <w:spacing w:after="0"/>
        <w:rPr>
          <w:rFonts w:ascii="Times New Roman" w:hAnsi="Times New Roman" w:cs="Times New Roman"/>
        </w:rPr>
      </w:pPr>
      <w:r>
        <w:rPr>
          <w:noProof/>
          <w:lang w:eastAsia="ru-RU"/>
        </w:rPr>
        <w:drawing>
          <wp:inline distT="0" distB="0" distL="0" distR="0" wp14:anchorId="7C8EBACB" wp14:editId="604D646F">
            <wp:extent cx="2668772" cy="2009406"/>
            <wp:effectExtent l="0" t="0" r="17780"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DC6881" w:rsidRDefault="00206B90" w:rsidP="007D61D9">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7D61D9" w:rsidRPr="007D61D9">
        <w:rPr>
          <w:rFonts w:ascii="Times New Roman" w:hAnsi="Times New Roman" w:cs="Times New Roman"/>
        </w:rPr>
        <w:t>1</w:t>
      </w:r>
      <w:r w:rsidR="00A84FE8">
        <w:rPr>
          <w:rFonts w:ascii="Times New Roman" w:hAnsi="Times New Roman" w:cs="Times New Roman"/>
        </w:rPr>
        <w:t> 073 751 904.42</w:t>
      </w:r>
      <w:r w:rsidR="00C64B23">
        <w:rPr>
          <w:rFonts w:ascii="Times New Roman" w:hAnsi="Times New Roman" w:cs="Times New Roman"/>
        </w:rPr>
        <w:t xml:space="preserve"> </w:t>
      </w:r>
      <w:r w:rsidRPr="00DC6881">
        <w:rPr>
          <w:rFonts w:ascii="Times New Roman" w:hAnsi="Times New Roman" w:cs="Times New Roman"/>
        </w:rPr>
        <w:t>руб.</w:t>
      </w:r>
    </w:p>
    <w:p w:rsidR="008E283C" w:rsidRDefault="00B231C8" w:rsidP="00C64B23">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A10532">
        <w:rPr>
          <w:rFonts w:ascii="Times New Roman" w:hAnsi="Times New Roman" w:cs="Times New Roman"/>
        </w:rPr>
        <w:t>178 948.86</w:t>
      </w:r>
      <w:r w:rsidRPr="00DC6881">
        <w:rPr>
          <w:rFonts w:ascii="Times New Roman" w:hAnsi="Times New Roman" w:cs="Times New Roman"/>
        </w:rPr>
        <w:t xml:space="preserve"> руб.</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формуле принимает нулевое или отрицательное значение, то доход по инвестиционному паю фонда </w:t>
      </w:r>
      <w:r w:rsidRPr="00E00364">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DA183E">
      <w:pPr>
        <w:pStyle w:val="a5"/>
        <w:numPr>
          <w:ilvl w:val="0"/>
          <w:numId w:val="13"/>
        </w:numPr>
        <w:pBdr>
          <w:bottom w:val="single" w:sz="12" w:space="1" w:color="auto"/>
        </w:pBdr>
        <w:spacing w:after="0"/>
        <w:ind w:left="426" w:hanging="426"/>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DA183E">
      <w:pPr>
        <w:pStyle w:val="a5"/>
        <w:numPr>
          <w:ilvl w:val="0"/>
          <w:numId w:val="13"/>
        </w:numPr>
        <w:pBdr>
          <w:bottom w:val="single" w:sz="12" w:space="1" w:color="auto"/>
        </w:pBdr>
        <w:spacing w:after="0"/>
        <w:ind w:left="426" w:hanging="426"/>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A22330">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923415">
        <w:rPr>
          <w:rFonts w:ascii="Times New Roman" w:hAnsi="Times New Roman" w:cs="Times New Roman"/>
        </w:rPr>
        <w:t xml:space="preserve"> – Р.О.С.Т.</w:t>
      </w:r>
      <w:r w:rsidRPr="00DC6881">
        <w:rPr>
          <w:rFonts w:ascii="Times New Roman" w:hAnsi="Times New Roman" w:cs="Times New Roman"/>
        </w:rPr>
        <w:t xml:space="preserve">»,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A22330">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w:t>
      </w:r>
      <w:r w:rsidR="00923415">
        <w:rPr>
          <w:rFonts w:ascii="Times New Roman" w:hAnsi="Times New Roman" w:cs="Times New Roman"/>
        </w:rPr>
        <w:t xml:space="preserve"> – Р.О.С.Т.</w:t>
      </w:r>
      <w:r w:rsidR="00746CDF" w:rsidRPr="00A22330">
        <w:rPr>
          <w:rFonts w:ascii="Times New Roman" w:hAnsi="Times New Roman" w:cs="Times New Roman"/>
        </w:rPr>
        <w:t xml:space="preserve">»,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06480"/>
    <w:rsid w:val="00007322"/>
    <w:rsid w:val="0002200E"/>
    <w:rsid w:val="000255A7"/>
    <w:rsid w:val="00027B50"/>
    <w:rsid w:val="000717A3"/>
    <w:rsid w:val="00075CFB"/>
    <w:rsid w:val="000914C1"/>
    <w:rsid w:val="000A2430"/>
    <w:rsid w:val="000A4714"/>
    <w:rsid w:val="000B3128"/>
    <w:rsid w:val="000C7ED2"/>
    <w:rsid w:val="000D39D7"/>
    <w:rsid w:val="000D6FC3"/>
    <w:rsid w:val="000F14CB"/>
    <w:rsid w:val="001175BA"/>
    <w:rsid w:val="00117B58"/>
    <w:rsid w:val="00120040"/>
    <w:rsid w:val="00126C50"/>
    <w:rsid w:val="00131F3B"/>
    <w:rsid w:val="001463C5"/>
    <w:rsid w:val="00146F9E"/>
    <w:rsid w:val="00176DEA"/>
    <w:rsid w:val="00180BDA"/>
    <w:rsid w:val="00182E71"/>
    <w:rsid w:val="001A09C3"/>
    <w:rsid w:val="001A5F2C"/>
    <w:rsid w:val="001A676B"/>
    <w:rsid w:val="001B4DD5"/>
    <w:rsid w:val="001B72AB"/>
    <w:rsid w:val="001C5915"/>
    <w:rsid w:val="001C5D10"/>
    <w:rsid w:val="001C66AE"/>
    <w:rsid w:val="001D5B28"/>
    <w:rsid w:val="001E4EBB"/>
    <w:rsid w:val="001F7ADA"/>
    <w:rsid w:val="00206B90"/>
    <w:rsid w:val="002349E2"/>
    <w:rsid w:val="0024130B"/>
    <w:rsid w:val="00261266"/>
    <w:rsid w:val="00294E07"/>
    <w:rsid w:val="002A677F"/>
    <w:rsid w:val="002D21DE"/>
    <w:rsid w:val="002E39BE"/>
    <w:rsid w:val="002E586B"/>
    <w:rsid w:val="00305A97"/>
    <w:rsid w:val="00312287"/>
    <w:rsid w:val="00317B7D"/>
    <w:rsid w:val="00320EA8"/>
    <w:rsid w:val="00320F1B"/>
    <w:rsid w:val="00333AC7"/>
    <w:rsid w:val="00336AAF"/>
    <w:rsid w:val="00350D15"/>
    <w:rsid w:val="003531F8"/>
    <w:rsid w:val="00355549"/>
    <w:rsid w:val="00356853"/>
    <w:rsid w:val="00363F20"/>
    <w:rsid w:val="00371B38"/>
    <w:rsid w:val="00372EDE"/>
    <w:rsid w:val="003A2EDF"/>
    <w:rsid w:val="003B12AE"/>
    <w:rsid w:val="003C1733"/>
    <w:rsid w:val="003C7E06"/>
    <w:rsid w:val="003D6EB9"/>
    <w:rsid w:val="003E4CFC"/>
    <w:rsid w:val="003F11DC"/>
    <w:rsid w:val="00400734"/>
    <w:rsid w:val="00443490"/>
    <w:rsid w:val="00464584"/>
    <w:rsid w:val="00467E22"/>
    <w:rsid w:val="00470B89"/>
    <w:rsid w:val="004713B8"/>
    <w:rsid w:val="004A0ABA"/>
    <w:rsid w:val="004A5F5B"/>
    <w:rsid w:val="004A7617"/>
    <w:rsid w:val="004B5AD6"/>
    <w:rsid w:val="004C1ECC"/>
    <w:rsid w:val="004E1792"/>
    <w:rsid w:val="004E4A91"/>
    <w:rsid w:val="004E4E03"/>
    <w:rsid w:val="004E6DFB"/>
    <w:rsid w:val="004F0891"/>
    <w:rsid w:val="0051527C"/>
    <w:rsid w:val="00525C2B"/>
    <w:rsid w:val="00530C83"/>
    <w:rsid w:val="00536EB6"/>
    <w:rsid w:val="00541A38"/>
    <w:rsid w:val="00542670"/>
    <w:rsid w:val="005574FA"/>
    <w:rsid w:val="00564EFC"/>
    <w:rsid w:val="00572DEF"/>
    <w:rsid w:val="005837A2"/>
    <w:rsid w:val="005930A2"/>
    <w:rsid w:val="005944D7"/>
    <w:rsid w:val="005951FE"/>
    <w:rsid w:val="005974A7"/>
    <w:rsid w:val="005D6F19"/>
    <w:rsid w:val="005E1B0D"/>
    <w:rsid w:val="005E72DE"/>
    <w:rsid w:val="005F45B6"/>
    <w:rsid w:val="00616197"/>
    <w:rsid w:val="00620129"/>
    <w:rsid w:val="00646AE3"/>
    <w:rsid w:val="006501A4"/>
    <w:rsid w:val="00670273"/>
    <w:rsid w:val="006B2C1A"/>
    <w:rsid w:val="006B2DF8"/>
    <w:rsid w:val="00707FE5"/>
    <w:rsid w:val="0073014B"/>
    <w:rsid w:val="00734072"/>
    <w:rsid w:val="00737BAC"/>
    <w:rsid w:val="0074029C"/>
    <w:rsid w:val="00746CDF"/>
    <w:rsid w:val="007505F6"/>
    <w:rsid w:val="007855CF"/>
    <w:rsid w:val="007B1530"/>
    <w:rsid w:val="007C1A75"/>
    <w:rsid w:val="007C3D12"/>
    <w:rsid w:val="007D4E3E"/>
    <w:rsid w:val="007D61D9"/>
    <w:rsid w:val="007E3FD3"/>
    <w:rsid w:val="007F10F2"/>
    <w:rsid w:val="007F7E09"/>
    <w:rsid w:val="00803846"/>
    <w:rsid w:val="008135D5"/>
    <w:rsid w:val="00821E81"/>
    <w:rsid w:val="00823043"/>
    <w:rsid w:val="00835E50"/>
    <w:rsid w:val="008437CA"/>
    <w:rsid w:val="00860AED"/>
    <w:rsid w:val="00882F3B"/>
    <w:rsid w:val="008876AF"/>
    <w:rsid w:val="008B2941"/>
    <w:rsid w:val="008C7998"/>
    <w:rsid w:val="008D6654"/>
    <w:rsid w:val="008E283C"/>
    <w:rsid w:val="008F5149"/>
    <w:rsid w:val="008F6F31"/>
    <w:rsid w:val="00923415"/>
    <w:rsid w:val="00925DE2"/>
    <w:rsid w:val="009374E5"/>
    <w:rsid w:val="0096446D"/>
    <w:rsid w:val="00977B46"/>
    <w:rsid w:val="009B254E"/>
    <w:rsid w:val="009B4EE8"/>
    <w:rsid w:val="009D2B23"/>
    <w:rsid w:val="009E2061"/>
    <w:rsid w:val="009F492D"/>
    <w:rsid w:val="00A03E95"/>
    <w:rsid w:val="00A04EA4"/>
    <w:rsid w:val="00A05C24"/>
    <w:rsid w:val="00A10532"/>
    <w:rsid w:val="00A11789"/>
    <w:rsid w:val="00A163AF"/>
    <w:rsid w:val="00A22330"/>
    <w:rsid w:val="00A6551F"/>
    <w:rsid w:val="00A81C36"/>
    <w:rsid w:val="00A820AA"/>
    <w:rsid w:val="00A84FE8"/>
    <w:rsid w:val="00A9024D"/>
    <w:rsid w:val="00AA0E46"/>
    <w:rsid w:val="00AB3D5B"/>
    <w:rsid w:val="00AC1D42"/>
    <w:rsid w:val="00AD3C27"/>
    <w:rsid w:val="00AF00F2"/>
    <w:rsid w:val="00B053A3"/>
    <w:rsid w:val="00B2217C"/>
    <w:rsid w:val="00B231C8"/>
    <w:rsid w:val="00B40149"/>
    <w:rsid w:val="00B54388"/>
    <w:rsid w:val="00B606BD"/>
    <w:rsid w:val="00B66EAB"/>
    <w:rsid w:val="00B757F2"/>
    <w:rsid w:val="00B7599C"/>
    <w:rsid w:val="00B80841"/>
    <w:rsid w:val="00BB7D74"/>
    <w:rsid w:val="00BC2158"/>
    <w:rsid w:val="00BE3242"/>
    <w:rsid w:val="00BF6C4E"/>
    <w:rsid w:val="00C148E6"/>
    <w:rsid w:val="00C27C00"/>
    <w:rsid w:val="00C35625"/>
    <w:rsid w:val="00C45E2F"/>
    <w:rsid w:val="00C5651F"/>
    <w:rsid w:val="00C57E9C"/>
    <w:rsid w:val="00C64B23"/>
    <w:rsid w:val="00C66F6A"/>
    <w:rsid w:val="00C81FE4"/>
    <w:rsid w:val="00C9036F"/>
    <w:rsid w:val="00CB5244"/>
    <w:rsid w:val="00CB7B24"/>
    <w:rsid w:val="00CD217C"/>
    <w:rsid w:val="00CF1D61"/>
    <w:rsid w:val="00D11B91"/>
    <w:rsid w:val="00D67256"/>
    <w:rsid w:val="00D70A8B"/>
    <w:rsid w:val="00D92BEB"/>
    <w:rsid w:val="00DA183E"/>
    <w:rsid w:val="00DB4167"/>
    <w:rsid w:val="00DC0641"/>
    <w:rsid w:val="00DC6881"/>
    <w:rsid w:val="00DD08D1"/>
    <w:rsid w:val="00DD0F8F"/>
    <w:rsid w:val="00DD5D0A"/>
    <w:rsid w:val="00DF650D"/>
    <w:rsid w:val="00E00364"/>
    <w:rsid w:val="00E4214A"/>
    <w:rsid w:val="00E55279"/>
    <w:rsid w:val="00EA4E4A"/>
    <w:rsid w:val="00EB4D7A"/>
    <w:rsid w:val="00ED6C05"/>
    <w:rsid w:val="00EE1DF8"/>
    <w:rsid w:val="00EE489C"/>
    <w:rsid w:val="00F0194C"/>
    <w:rsid w:val="00F03B7C"/>
    <w:rsid w:val="00F04338"/>
    <w:rsid w:val="00F16EFC"/>
    <w:rsid w:val="00F424CC"/>
    <w:rsid w:val="00F56131"/>
    <w:rsid w:val="00F65E19"/>
    <w:rsid w:val="00F85820"/>
    <w:rsid w:val="00F940CD"/>
    <w:rsid w:val="00FB0337"/>
    <w:rsid w:val="00FB354B"/>
    <w:rsid w:val="00FB3861"/>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3.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b="0" i="0" baseline="0">
                <a:effectLst/>
              </a:rPr>
              <a:t>Доходность за календарный год, %</a:t>
            </a:r>
            <a:endParaRPr lang="ru-RU" sz="1100">
              <a:effectLst/>
            </a:endParaRP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2018</c:v>
                </c:pt>
                <c:pt idx="1">
                  <c:v>2019</c:v>
                </c:pt>
                <c:pt idx="2">
                  <c:v>2020</c:v>
                </c:pt>
                <c:pt idx="3">
                  <c:v>2021</c:v>
                </c:pt>
                <c:pt idx="4">
                  <c:v>2022</c:v>
                </c:pt>
              </c:numCache>
            </c:numRef>
          </c:cat>
          <c:val>
            <c:numRef>
              <c:f>'Доходность за календарный год %'!$B$4:$B$8</c:f>
              <c:numCache>
                <c:formatCode>#,##0.00</c:formatCode>
                <c:ptCount val="5"/>
                <c:pt idx="0">
                  <c:v>-65.64</c:v>
                </c:pt>
                <c:pt idx="1">
                  <c:v>-17.21</c:v>
                </c:pt>
                <c:pt idx="2">
                  <c:v>-24.77</c:v>
                </c:pt>
                <c:pt idx="3" formatCode="0.00">
                  <c:v>4.8600000000000003</c:v>
                </c:pt>
                <c:pt idx="4">
                  <c:v>-7.92</c:v>
                </c:pt>
              </c:numCache>
            </c:numRef>
          </c:val>
        </c:ser>
        <c:dLbls>
          <c:dLblPos val="outEnd"/>
          <c:showLegendKey val="0"/>
          <c:showVal val="1"/>
          <c:showCatName val="0"/>
          <c:showSerName val="0"/>
          <c:showPercent val="0"/>
          <c:showBubbleSize val="0"/>
        </c:dLbls>
        <c:gapWidth val="219"/>
        <c:overlap val="-27"/>
        <c:axId val="339769808"/>
        <c:axId val="339771768"/>
      </c:barChart>
      <c:catAx>
        <c:axId val="33976980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9771768"/>
        <c:crosses val="autoZero"/>
        <c:auto val="1"/>
        <c:lblAlgn val="ctr"/>
        <c:lblOffset val="300"/>
        <c:noMultiLvlLbl val="0"/>
      </c:catAx>
      <c:valAx>
        <c:axId val="3397717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9769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B086D-FF3B-4BD4-A67B-D29BA180C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3</Pages>
  <Words>1221</Words>
  <Characters>6966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Андреев Александр Сергеевич</cp:lastModifiedBy>
  <cp:revision>241</cp:revision>
  <dcterms:created xsi:type="dcterms:W3CDTF">2021-10-07T09:48:00Z</dcterms:created>
  <dcterms:modified xsi:type="dcterms:W3CDTF">2023-04-04T11:46:00Z</dcterms:modified>
</cp:coreProperties>
</file>