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813E9">
        <w:rPr>
          <w:rFonts w:ascii="Times New Roman" w:hAnsi="Times New Roman" w:cs="Times New Roman"/>
        </w:rPr>
        <w:t>по состоянию на 31.08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E140FD">
        <w:rPr>
          <w:rFonts w:ascii="Times New Roman" w:hAnsi="Times New Roman" w:cs="Times New Roman"/>
        </w:rPr>
        <w:t>онного фонда инвестированы в 124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96978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6978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5FA3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5FA3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5FA3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FA3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AC5FA3">
              <w:rPr>
                <w:rFonts w:ascii="Times New Roman" w:hAnsi="Times New Roman" w:cs="Times New Roman"/>
              </w:rPr>
              <w:t>10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5FA3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FA3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5FA3">
              <w:rPr>
                <w:rFonts w:ascii="Times New Roman" w:hAnsi="Times New Roman" w:cs="Times New Roman"/>
              </w:rPr>
              <w:t>.60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5FA3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FA3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5FA3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3C59CB" w:rsidRPr="00DC6881" w:rsidTr="003C59CB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9CB" w:rsidRPr="00DC6881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CB" w:rsidRPr="00095FC0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-2.70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CB">
              <w:rPr>
                <w:rFonts w:ascii="Times New Roman" w:hAnsi="Times New Roman" w:cs="Times New Roman"/>
                <w:lang w:val="en-US"/>
              </w:rPr>
              <w:t>-2.31</w:t>
            </w:r>
          </w:p>
        </w:tc>
      </w:tr>
      <w:tr w:rsidR="003C59CB" w:rsidRPr="00DC6881" w:rsidTr="003C59CB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9CB" w:rsidRPr="00DC6881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CB" w:rsidRPr="00095FC0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-5.73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CB">
              <w:rPr>
                <w:rFonts w:ascii="Times New Roman" w:hAnsi="Times New Roman" w:cs="Times New Roman"/>
                <w:lang w:val="en-US"/>
              </w:rPr>
              <w:t>-4.60</w:t>
            </w:r>
          </w:p>
        </w:tc>
      </w:tr>
      <w:tr w:rsidR="003C59CB" w:rsidRPr="00DC6881" w:rsidTr="003C59CB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9CB" w:rsidRPr="00DC6881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CB" w:rsidRPr="00095FC0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-6.25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CB">
              <w:rPr>
                <w:rFonts w:ascii="Times New Roman" w:hAnsi="Times New Roman" w:cs="Times New Roman"/>
                <w:lang w:val="en-US"/>
              </w:rPr>
              <w:t>-14.44</w:t>
            </w:r>
          </w:p>
        </w:tc>
      </w:tr>
      <w:tr w:rsidR="003C59CB" w:rsidRPr="00DC6881" w:rsidTr="003C59CB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9CB" w:rsidRPr="00DC6881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CB" w:rsidRPr="00095FC0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-7.23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CB">
              <w:rPr>
                <w:rFonts w:ascii="Times New Roman" w:hAnsi="Times New Roman" w:cs="Times New Roman"/>
                <w:lang w:val="en-US"/>
              </w:rPr>
              <w:t>-21.68</w:t>
            </w:r>
          </w:p>
        </w:tc>
      </w:tr>
      <w:tr w:rsidR="003C59CB" w:rsidRPr="00DC6881" w:rsidTr="003C59CB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9CB" w:rsidRPr="00DC6881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CB" w:rsidRPr="00095FC0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-43.86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CB">
              <w:rPr>
                <w:rFonts w:ascii="Times New Roman" w:hAnsi="Times New Roman" w:cs="Times New Roman"/>
                <w:lang w:val="en-US"/>
              </w:rPr>
              <w:t>-70.33</w:t>
            </w:r>
          </w:p>
        </w:tc>
      </w:tr>
      <w:tr w:rsidR="003C59CB" w:rsidRPr="00DC6881" w:rsidTr="003C59CB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9CB" w:rsidRPr="00DC6881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9CB" w:rsidRPr="00095FC0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FC0">
              <w:rPr>
                <w:rFonts w:ascii="Times New Roman" w:hAnsi="Times New Roman" w:cs="Times New Roman"/>
                <w:lang w:val="en-US"/>
              </w:rPr>
              <w:t>-80.33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9CB" w:rsidRPr="003C59CB" w:rsidRDefault="003C59CB" w:rsidP="003C59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59CB">
              <w:rPr>
                <w:rFonts w:ascii="Times New Roman" w:hAnsi="Times New Roman" w:cs="Times New Roman"/>
                <w:lang w:val="en-US"/>
              </w:rPr>
              <w:t>-116.32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471695">
        <w:rPr>
          <w:rFonts w:ascii="Times New Roman" w:hAnsi="Times New Roman" w:cs="Times New Roman"/>
        </w:rPr>
        <w:t>74 107 989.23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12727D">
        <w:rPr>
          <w:rFonts w:ascii="Times New Roman" w:hAnsi="Times New Roman" w:cs="Times New Roman"/>
        </w:rPr>
        <w:t>мость инвестиционного пая 13 916</w:t>
      </w:r>
      <w:r w:rsidR="00870A1D">
        <w:rPr>
          <w:rFonts w:ascii="Times New Roman" w:hAnsi="Times New Roman" w:cs="Times New Roman"/>
        </w:rPr>
        <w:t>.</w:t>
      </w:r>
      <w:r w:rsidR="0012727D">
        <w:rPr>
          <w:rFonts w:ascii="Times New Roman" w:hAnsi="Times New Roman" w:cs="Times New Roman"/>
        </w:rPr>
        <w:t>27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</w:t>
      </w:r>
      <w:bookmarkStart w:id="0" w:name="_GoBack"/>
      <w:bookmarkEnd w:id="0"/>
      <w:r w:rsidRPr="00DC6881">
        <w:rPr>
          <w:rFonts w:ascii="Times New Roman" w:hAnsi="Times New Roman" w:cs="Times New Roman"/>
        </w:rPr>
        <w:t>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60F3"/>
    <w:rsid w:val="00027B50"/>
    <w:rsid w:val="0006284F"/>
    <w:rsid w:val="00095FC0"/>
    <w:rsid w:val="000A4714"/>
    <w:rsid w:val="000E53C6"/>
    <w:rsid w:val="000F14CB"/>
    <w:rsid w:val="00120040"/>
    <w:rsid w:val="00125C95"/>
    <w:rsid w:val="0012727D"/>
    <w:rsid w:val="00151D58"/>
    <w:rsid w:val="0015279F"/>
    <w:rsid w:val="00182E71"/>
    <w:rsid w:val="001869AA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524C2"/>
    <w:rsid w:val="00264C77"/>
    <w:rsid w:val="00266B1B"/>
    <w:rsid w:val="002943C9"/>
    <w:rsid w:val="002A677F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A0ABA"/>
    <w:rsid w:val="004A3ED4"/>
    <w:rsid w:val="004A5F5B"/>
    <w:rsid w:val="004A7617"/>
    <w:rsid w:val="004B5AD6"/>
    <w:rsid w:val="004C246B"/>
    <w:rsid w:val="005275A5"/>
    <w:rsid w:val="0053115A"/>
    <w:rsid w:val="00542670"/>
    <w:rsid w:val="00572DEF"/>
    <w:rsid w:val="00592EEE"/>
    <w:rsid w:val="005944D7"/>
    <w:rsid w:val="005B52ED"/>
    <w:rsid w:val="005D6F19"/>
    <w:rsid w:val="005E1B0D"/>
    <w:rsid w:val="005E7FD3"/>
    <w:rsid w:val="00605E91"/>
    <w:rsid w:val="006F2F17"/>
    <w:rsid w:val="006F4A79"/>
    <w:rsid w:val="00730DC1"/>
    <w:rsid w:val="00734072"/>
    <w:rsid w:val="00746CDF"/>
    <w:rsid w:val="00753F8D"/>
    <w:rsid w:val="00754036"/>
    <w:rsid w:val="00771D43"/>
    <w:rsid w:val="007B0369"/>
    <w:rsid w:val="007C1A75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876AF"/>
    <w:rsid w:val="008A18E3"/>
    <w:rsid w:val="008B2941"/>
    <w:rsid w:val="008E321E"/>
    <w:rsid w:val="008F3046"/>
    <w:rsid w:val="008F6F31"/>
    <w:rsid w:val="008F781A"/>
    <w:rsid w:val="00925DE2"/>
    <w:rsid w:val="009374E5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3C27"/>
    <w:rsid w:val="00AF00F2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A6973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C04EA"/>
    <w:rsid w:val="00ED3F79"/>
    <w:rsid w:val="00EE1DF8"/>
    <w:rsid w:val="00EE489C"/>
    <w:rsid w:val="00F0194C"/>
    <w:rsid w:val="00F03B7C"/>
    <w:rsid w:val="00F14504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6033848"/>
        <c:axId val="266029144"/>
      </c:barChart>
      <c:catAx>
        <c:axId val="266033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029144"/>
        <c:crosses val="autoZero"/>
        <c:auto val="1"/>
        <c:lblAlgn val="ctr"/>
        <c:lblOffset val="100"/>
        <c:noMultiLvlLbl val="0"/>
      </c:catAx>
      <c:valAx>
        <c:axId val="266029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033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9C7A-EEFA-4078-84BF-AE174C19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149</cp:revision>
  <dcterms:created xsi:type="dcterms:W3CDTF">2021-10-07T09:48:00Z</dcterms:created>
  <dcterms:modified xsi:type="dcterms:W3CDTF">2022-09-09T12:57:00Z</dcterms:modified>
</cp:coreProperties>
</file>